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8FA1B" w14:textId="1039CA71" w:rsidR="006E7C54" w:rsidRPr="0042753B" w:rsidRDefault="006E7C54" w:rsidP="006E7C54">
      <w:pPr>
        <w:pStyle w:val="CRCoverPage"/>
        <w:tabs>
          <w:tab w:val="right" w:pos="9639"/>
        </w:tabs>
        <w:spacing w:after="0"/>
        <w:jc w:val="both"/>
        <w:rPr>
          <w:b/>
          <w:noProof/>
          <w:sz w:val="24"/>
        </w:rPr>
      </w:pPr>
      <w:r w:rsidRPr="0042753B">
        <w:rPr>
          <w:b/>
          <w:noProof/>
          <w:sz w:val="24"/>
        </w:rPr>
        <w:t>3GPP TSG-RAN4 Meeting #92</w:t>
      </w:r>
      <w:r w:rsidR="007F2E0C">
        <w:rPr>
          <w:b/>
          <w:noProof/>
          <w:sz w:val="24"/>
        </w:rPr>
        <w:t>bis</w:t>
      </w:r>
      <w:r w:rsidRPr="0042753B">
        <w:rPr>
          <w:b/>
          <w:noProof/>
          <w:sz w:val="24"/>
        </w:rPr>
        <w:t xml:space="preserve"> </w:t>
      </w:r>
      <w:r w:rsidRPr="0042753B">
        <w:rPr>
          <w:b/>
          <w:noProof/>
          <w:sz w:val="24"/>
        </w:rPr>
        <w:tab/>
      </w:r>
      <w:r w:rsidR="005B1619" w:rsidRPr="005B1619">
        <w:rPr>
          <w:b/>
          <w:noProof/>
          <w:sz w:val="24"/>
        </w:rPr>
        <w:t>R4-1911429</w:t>
      </w:r>
    </w:p>
    <w:p w14:paraId="027FBAB9" w14:textId="51D616B9" w:rsidR="006E7C54" w:rsidRPr="0042753B" w:rsidRDefault="007F2E0C" w:rsidP="006E7C54">
      <w:pPr>
        <w:pStyle w:val="CRCoverPage"/>
        <w:tabs>
          <w:tab w:val="right" w:pos="9639"/>
        </w:tabs>
        <w:spacing w:after="0"/>
        <w:jc w:val="both"/>
        <w:rPr>
          <w:b/>
          <w:noProof/>
          <w:sz w:val="24"/>
        </w:rPr>
      </w:pPr>
      <w:r>
        <w:rPr>
          <w:b/>
          <w:noProof/>
          <w:sz w:val="24"/>
        </w:rPr>
        <w:t>Chongqing</w:t>
      </w:r>
      <w:r w:rsidR="006E7C54" w:rsidRPr="0042753B">
        <w:rPr>
          <w:b/>
          <w:noProof/>
          <w:sz w:val="24"/>
        </w:rPr>
        <w:t xml:space="preserve">, </w:t>
      </w:r>
      <w:r>
        <w:rPr>
          <w:b/>
          <w:noProof/>
          <w:sz w:val="24"/>
        </w:rPr>
        <w:t>China</w:t>
      </w:r>
      <w:r w:rsidR="006E7C54" w:rsidRPr="0042753B">
        <w:rPr>
          <w:b/>
          <w:noProof/>
          <w:sz w:val="24"/>
        </w:rPr>
        <w:t xml:space="preserve">, </w:t>
      </w:r>
      <w:r>
        <w:rPr>
          <w:b/>
          <w:noProof/>
          <w:sz w:val="24"/>
        </w:rPr>
        <w:t>14</w:t>
      </w:r>
      <w:r w:rsidR="006E7C54" w:rsidRPr="0042753B">
        <w:rPr>
          <w:b/>
          <w:noProof/>
          <w:sz w:val="24"/>
        </w:rPr>
        <w:t xml:space="preserve">th– </w:t>
      </w:r>
      <w:r>
        <w:rPr>
          <w:b/>
          <w:noProof/>
          <w:sz w:val="24"/>
        </w:rPr>
        <w:t>18</w:t>
      </w:r>
      <w:r w:rsidR="006E7C54" w:rsidRPr="0042753B">
        <w:rPr>
          <w:b/>
          <w:noProof/>
          <w:sz w:val="24"/>
        </w:rPr>
        <w:t xml:space="preserve">th </w:t>
      </w:r>
      <w:r>
        <w:rPr>
          <w:b/>
          <w:noProof/>
          <w:sz w:val="24"/>
        </w:rPr>
        <w:t>October</w:t>
      </w:r>
      <w:r w:rsidR="006E7C54" w:rsidRPr="0042753B">
        <w:rPr>
          <w:b/>
          <w:noProof/>
          <w:sz w:val="24"/>
        </w:rPr>
        <w:t>, 2019</w:t>
      </w:r>
    </w:p>
    <w:p w14:paraId="792B07AC" w14:textId="77777777" w:rsidR="00F7051A" w:rsidRPr="00B97BD0" w:rsidRDefault="00F7051A" w:rsidP="00CD25D0">
      <w:pPr>
        <w:pStyle w:val="Header"/>
        <w:jc w:val="both"/>
      </w:pPr>
    </w:p>
    <w:p w14:paraId="02D241BC" w14:textId="5A972F0D" w:rsidR="0031288E" w:rsidRPr="0031288E" w:rsidRDefault="0031288E" w:rsidP="00CD25D0">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sidR="0069504A">
        <w:rPr>
          <w:rFonts w:ascii="Arial" w:hAnsi="Arial" w:cs="Arial"/>
          <w:b/>
          <w:sz w:val="22"/>
          <w:szCs w:val="22"/>
        </w:rPr>
        <w:tab/>
      </w:r>
      <w:r w:rsidR="00A702ED">
        <w:rPr>
          <w:rFonts w:ascii="Arial" w:hAnsi="Arial" w:cs="Arial"/>
          <w:b/>
          <w:sz w:val="22"/>
          <w:szCs w:val="22"/>
        </w:rPr>
        <w:t>6</w:t>
      </w:r>
      <w:r w:rsidR="007F2E0C">
        <w:rPr>
          <w:rFonts w:ascii="Arial" w:hAnsi="Arial" w:cs="Arial"/>
          <w:b/>
          <w:sz w:val="22"/>
          <w:szCs w:val="22"/>
        </w:rPr>
        <w:t>.10.9</w:t>
      </w:r>
    </w:p>
    <w:p w14:paraId="5730713C" w14:textId="5C2E8566" w:rsidR="0031288E" w:rsidRPr="0031288E" w:rsidRDefault="0031288E" w:rsidP="00CD25D0">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841FAB">
        <w:rPr>
          <w:rFonts w:ascii="Arial" w:hAnsi="Arial" w:cs="Arial"/>
          <w:b/>
          <w:sz w:val="22"/>
          <w:szCs w:val="22"/>
        </w:rPr>
        <w:t>Apple</w:t>
      </w:r>
    </w:p>
    <w:p w14:paraId="7874DD84" w14:textId="218360E2" w:rsidR="0031288E" w:rsidRPr="0031288E" w:rsidRDefault="0031288E" w:rsidP="00E46920">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FC2107" w:rsidRPr="00FC2107">
        <w:rPr>
          <w:rFonts w:ascii="Arial" w:hAnsi="Arial" w:cs="Arial"/>
          <w:b/>
          <w:sz w:val="22"/>
          <w:szCs w:val="22"/>
        </w:rPr>
        <w:t xml:space="preserve">On </w:t>
      </w:r>
      <w:r w:rsidR="007F2E0C">
        <w:rPr>
          <w:rFonts w:ascii="Arial" w:hAnsi="Arial" w:cs="Arial"/>
          <w:b/>
          <w:sz w:val="22"/>
          <w:szCs w:val="22"/>
        </w:rPr>
        <w:t>SFTD measurement</w:t>
      </w:r>
      <w:r w:rsidR="00B97BD0">
        <w:rPr>
          <w:rFonts w:ascii="Arial" w:hAnsi="Arial" w:cs="Arial"/>
          <w:b/>
          <w:sz w:val="22"/>
          <w:szCs w:val="22"/>
        </w:rPr>
        <w:t xml:space="preserve"> </w:t>
      </w:r>
      <w:r w:rsidR="00B97BD0">
        <w:rPr>
          <w:rFonts w:ascii="Arial" w:hAnsi="Arial" w:cs="Arial" w:hint="eastAsia"/>
          <w:b/>
          <w:sz w:val="22"/>
          <w:szCs w:val="22"/>
          <w:lang w:eastAsia="zh-CN"/>
        </w:rPr>
        <w:t>between</w:t>
      </w:r>
      <w:r w:rsidR="007F2E0C">
        <w:rPr>
          <w:rFonts w:ascii="Arial" w:hAnsi="Arial" w:cs="Arial"/>
          <w:b/>
          <w:sz w:val="22"/>
          <w:szCs w:val="22"/>
        </w:rPr>
        <w:t xml:space="preserve"> </w:t>
      </w:r>
      <w:r w:rsidR="00E46920" w:rsidRPr="00E46920">
        <w:rPr>
          <w:rFonts w:ascii="Arial" w:hAnsi="Arial" w:cs="Arial"/>
          <w:b/>
          <w:sz w:val="22"/>
          <w:szCs w:val="22"/>
        </w:rPr>
        <w:t>NR PCell and intra-</w:t>
      </w:r>
      <w:r w:rsidR="00E46920">
        <w:rPr>
          <w:rFonts w:ascii="Arial" w:hAnsi="Arial" w:cs="Arial"/>
          <w:b/>
          <w:sz w:val="22"/>
          <w:szCs w:val="22"/>
        </w:rPr>
        <w:t>f</w:t>
      </w:r>
      <w:r w:rsidR="00E46920" w:rsidRPr="00E46920">
        <w:rPr>
          <w:rFonts w:ascii="Arial" w:hAnsi="Arial" w:cs="Arial"/>
          <w:b/>
          <w:sz w:val="22"/>
          <w:szCs w:val="22"/>
        </w:rPr>
        <w:t xml:space="preserve">requency NR neighbour cells </w:t>
      </w:r>
      <w:r w:rsidR="007F2E0C">
        <w:rPr>
          <w:rFonts w:ascii="Arial" w:hAnsi="Arial" w:cs="Arial"/>
          <w:b/>
          <w:sz w:val="22"/>
          <w:szCs w:val="22"/>
        </w:rPr>
        <w:t>for NR SA</w:t>
      </w:r>
    </w:p>
    <w:p w14:paraId="3663162D" w14:textId="77777777" w:rsidR="0031288E" w:rsidRPr="00B97BD0" w:rsidRDefault="0031288E" w:rsidP="00CD25D0">
      <w:pPr>
        <w:tabs>
          <w:tab w:val="left" w:pos="1985"/>
        </w:tabs>
        <w:spacing w:after="120"/>
        <w:jc w:val="both"/>
        <w:rPr>
          <w:lang w:val="en-US" w:eastAsia="zh-CN"/>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FC2107">
        <w:rPr>
          <w:rFonts w:ascii="Arial" w:hAnsi="Arial" w:cs="Arial"/>
          <w:b/>
          <w:sz w:val="22"/>
          <w:szCs w:val="22"/>
        </w:rPr>
        <w:t>Discussion</w:t>
      </w:r>
    </w:p>
    <w:p w14:paraId="125694B1" w14:textId="77777777" w:rsidR="0031288E" w:rsidRPr="00A137D5" w:rsidRDefault="0031288E" w:rsidP="00B81AB9">
      <w:pPr>
        <w:pStyle w:val="Heading1"/>
        <w:numPr>
          <w:ilvl w:val="0"/>
          <w:numId w:val="10"/>
        </w:numPr>
        <w:pBdr>
          <w:top w:val="single" w:sz="12" w:space="2" w:color="auto"/>
        </w:pBdr>
        <w:jc w:val="both"/>
        <w:rPr>
          <w:sz w:val="32"/>
        </w:rPr>
      </w:pPr>
      <w:r w:rsidRPr="00A137D5">
        <w:rPr>
          <w:sz w:val="32"/>
        </w:rPr>
        <w:t>Introduction</w:t>
      </w:r>
    </w:p>
    <w:p w14:paraId="1E9303B3" w14:textId="56661E74" w:rsidR="00B7162C" w:rsidRPr="00B97BD0" w:rsidRDefault="00FC2107" w:rsidP="00CD25D0">
      <w:pPr>
        <w:jc w:val="both"/>
      </w:pPr>
      <w:r>
        <w:rPr>
          <w:lang w:val="en-US" w:eastAsia="zh-CN"/>
        </w:rPr>
        <w:t>In RAN2 #10</w:t>
      </w:r>
      <w:r w:rsidR="007F2E0C">
        <w:rPr>
          <w:lang w:val="en-US" w:eastAsia="zh-CN"/>
        </w:rPr>
        <w:t>7</w:t>
      </w:r>
      <w:r>
        <w:rPr>
          <w:lang w:val="en-US" w:eastAsia="zh-CN"/>
        </w:rPr>
        <w:t xml:space="preserve">, one LS was approved to send to RAN4 on </w:t>
      </w:r>
      <w:r w:rsidR="007F2E0C">
        <w:rPr>
          <w:lang w:val="en-US" w:eastAsia="zh-CN"/>
        </w:rPr>
        <w:t>SFTD measurement</w:t>
      </w:r>
      <w:r>
        <w:rPr>
          <w:lang w:val="en-US" w:eastAsia="zh-CN"/>
        </w:rPr>
        <w:t xml:space="preserve"> [1], and the main contents in that LS is duplicated as below,</w:t>
      </w:r>
    </w:p>
    <w:tbl>
      <w:tblPr>
        <w:tblStyle w:val="TableGrid"/>
        <w:tblW w:w="0" w:type="auto"/>
        <w:tblLook w:val="04A0" w:firstRow="1" w:lastRow="0" w:firstColumn="1" w:lastColumn="0" w:noHBand="0" w:noVBand="1"/>
      </w:tblPr>
      <w:tblGrid>
        <w:gridCol w:w="9629"/>
      </w:tblGrid>
      <w:tr w:rsidR="00FC2107" w14:paraId="24A5C4A8" w14:textId="77777777" w:rsidTr="00FC2107">
        <w:tc>
          <w:tcPr>
            <w:tcW w:w="9629" w:type="dxa"/>
          </w:tcPr>
          <w:p w14:paraId="7933EB68" w14:textId="77777777" w:rsidR="007F2E0C" w:rsidRPr="007F2E0C" w:rsidRDefault="007F2E0C" w:rsidP="007F2E0C">
            <w:pPr>
              <w:spacing w:after="120"/>
              <w:rPr>
                <w:lang w:val="en-US" w:eastAsia="zh-CN"/>
              </w:rPr>
            </w:pPr>
            <w:r w:rsidRPr="007F2E0C">
              <w:rPr>
                <w:rFonts w:hint="eastAsia"/>
                <w:lang w:val="en-US" w:eastAsia="zh-CN"/>
              </w:rPr>
              <w:t xml:space="preserve">RAN2 </w:t>
            </w:r>
            <w:r w:rsidRPr="007F2E0C">
              <w:rPr>
                <w:lang w:val="en-US" w:eastAsia="zh-CN"/>
              </w:rPr>
              <w:t>will not introduce inter-frequency SFTD measurement between NR PSCell and inter-frequency cell for EN-DC in Rel-15, it can be considered in Rel-16.</w:t>
            </w:r>
          </w:p>
          <w:p w14:paraId="57DAFD00" w14:textId="77777777" w:rsidR="007F2E0C" w:rsidRPr="007F2E0C" w:rsidRDefault="007F2E0C" w:rsidP="007F2E0C">
            <w:pPr>
              <w:spacing w:after="120"/>
              <w:rPr>
                <w:lang w:val="en-US" w:eastAsia="zh-CN"/>
              </w:rPr>
            </w:pPr>
            <w:r w:rsidRPr="007F2E0C">
              <w:rPr>
                <w:rFonts w:hint="eastAsia"/>
                <w:lang w:val="en-US" w:eastAsia="zh-CN"/>
              </w:rPr>
              <w:t>RAN2 understands that</w:t>
            </w:r>
            <w:r w:rsidRPr="007F2E0C">
              <w:rPr>
                <w:lang w:val="en-US" w:eastAsia="zh-CN"/>
              </w:rPr>
              <w:t xml:space="preserve"> current 38.133</w:t>
            </w:r>
            <w:r w:rsidRPr="007F2E0C">
              <w:rPr>
                <w:rFonts w:hint="eastAsia"/>
                <w:lang w:val="en-US" w:eastAsia="zh-CN"/>
              </w:rPr>
              <w:t xml:space="preserve"> </w:t>
            </w:r>
            <w:r w:rsidRPr="007F2E0C">
              <w:rPr>
                <w:lang w:val="en-US" w:eastAsia="zh-CN"/>
              </w:rPr>
              <w:t xml:space="preserve">only supports </w:t>
            </w:r>
            <w:r w:rsidRPr="007F2E0C">
              <w:rPr>
                <w:rFonts w:hint="eastAsia"/>
                <w:lang w:val="en-US" w:eastAsia="zh-CN"/>
              </w:rPr>
              <w:t>inter-frequency SFTD measurement</w:t>
            </w:r>
            <w:r w:rsidRPr="007F2E0C">
              <w:rPr>
                <w:lang w:val="en-US" w:eastAsia="zh-CN"/>
              </w:rPr>
              <w:t xml:space="preserve"> in NR SA. From the perspective of RAN2, the problem spotted is that when the network does not have SFTD information of neighbour cells, it cannot configure accurate SMTC in the measConfig, so that the UE may be unable to search for SSBs of neighbour cells. Some companies in RAN2 think the problem exists also for intra-frequency measurement and see the need to have intra-frequency SFTD measurement. </w:t>
            </w:r>
          </w:p>
          <w:p w14:paraId="0728CB89" w14:textId="77777777" w:rsidR="007F2E0C" w:rsidRPr="007F2E0C" w:rsidRDefault="007F2E0C" w:rsidP="007F2E0C">
            <w:pPr>
              <w:spacing w:after="120"/>
              <w:rPr>
                <w:lang w:val="en-US" w:eastAsia="zh-CN"/>
              </w:rPr>
            </w:pPr>
            <w:r w:rsidRPr="007F2E0C">
              <w:rPr>
                <w:lang w:val="en-US" w:eastAsia="zh-CN"/>
              </w:rPr>
              <w:t xml:space="preserve">Therefore, </w:t>
            </w:r>
            <w:r w:rsidRPr="007F2E0C">
              <w:rPr>
                <w:rFonts w:hint="eastAsia"/>
                <w:lang w:val="en-US" w:eastAsia="zh-CN"/>
              </w:rPr>
              <w:t>RAN2 would like to ask RAN4 the following question:</w:t>
            </w:r>
          </w:p>
          <w:p w14:paraId="7E29CCE1" w14:textId="5A20F838" w:rsidR="00FC2107" w:rsidRPr="007F2E0C" w:rsidRDefault="007F2E0C" w:rsidP="007F2E0C">
            <w:pPr>
              <w:spacing w:after="120"/>
              <w:rPr>
                <w:rFonts w:ascii="Arial" w:eastAsia="SimSun" w:hAnsi="Arial" w:cs="Arial"/>
                <w:b/>
                <w:bCs/>
                <w:lang w:eastAsia="zh-CN"/>
              </w:rPr>
            </w:pPr>
            <w:r w:rsidRPr="007F2E0C">
              <w:rPr>
                <w:b/>
                <w:bCs/>
                <w:lang w:val="en-US" w:eastAsia="zh-CN"/>
              </w:rPr>
              <w:t>Question: Is it necessary and feasible to introduce SFTD measurement between NR PCell and intra-frequency NR neighbour cells for NR SA in Rel-15?</w:t>
            </w:r>
          </w:p>
        </w:tc>
      </w:tr>
    </w:tbl>
    <w:p w14:paraId="067630AF" w14:textId="77777777" w:rsidR="00D867A0" w:rsidRDefault="00D867A0" w:rsidP="00CD25D0">
      <w:pPr>
        <w:jc w:val="both"/>
        <w:rPr>
          <w:lang w:val="en-US" w:eastAsia="zh-CN"/>
        </w:rPr>
      </w:pPr>
    </w:p>
    <w:p w14:paraId="7F366045" w14:textId="376CFD41" w:rsidR="00180054" w:rsidRDefault="00FC2107" w:rsidP="00DE7B5A">
      <w:pPr>
        <w:snapToGrid w:val="0"/>
        <w:spacing w:after="0"/>
        <w:jc w:val="both"/>
        <w:rPr>
          <w:lang w:val="en-US" w:eastAsia="zh-CN"/>
        </w:rPr>
      </w:pPr>
      <w:r>
        <w:rPr>
          <w:lang w:val="en-US" w:eastAsia="zh-CN"/>
        </w:rPr>
        <w:t xml:space="preserve">In this contribution, we have discussion on the </w:t>
      </w:r>
      <w:r w:rsidR="000E394A">
        <w:rPr>
          <w:lang w:val="en-US" w:eastAsia="zh-CN"/>
        </w:rPr>
        <w:t xml:space="preserve">necessity and feasibility of SFTD </w:t>
      </w:r>
      <w:r>
        <w:rPr>
          <w:lang w:val="en-US" w:eastAsia="zh-CN"/>
        </w:rPr>
        <w:t xml:space="preserve">measurement </w:t>
      </w:r>
      <w:r w:rsidR="000E394A" w:rsidRPr="000E394A">
        <w:rPr>
          <w:lang w:val="en-US" w:eastAsia="zh-CN"/>
        </w:rPr>
        <w:t xml:space="preserve">between NR PCell and intra-frequency NR neighbour cells for NR SA </w:t>
      </w:r>
      <w:r>
        <w:rPr>
          <w:lang w:val="en-US" w:eastAsia="zh-CN"/>
        </w:rPr>
        <w:t>and the draft LS is also provided in [2]</w:t>
      </w:r>
      <w:r w:rsidR="00180054">
        <w:rPr>
          <w:lang w:val="en-US" w:eastAsia="zh-CN"/>
        </w:rPr>
        <w:t>.</w:t>
      </w:r>
    </w:p>
    <w:p w14:paraId="641827D5" w14:textId="77777777" w:rsidR="00136107" w:rsidRDefault="00BD0C9C" w:rsidP="00B81AB9">
      <w:pPr>
        <w:pStyle w:val="Heading1"/>
        <w:numPr>
          <w:ilvl w:val="0"/>
          <w:numId w:val="10"/>
        </w:numPr>
        <w:pBdr>
          <w:top w:val="single" w:sz="12" w:space="2" w:color="auto"/>
        </w:pBdr>
        <w:tabs>
          <w:tab w:val="num" w:pos="45"/>
        </w:tabs>
        <w:jc w:val="both"/>
        <w:rPr>
          <w:sz w:val="32"/>
        </w:rPr>
      </w:pPr>
      <w:r>
        <w:rPr>
          <w:sz w:val="32"/>
        </w:rPr>
        <w:t>Discussion</w:t>
      </w:r>
      <w:r w:rsidR="000C51EA">
        <w:rPr>
          <w:sz w:val="32"/>
        </w:rPr>
        <w:t xml:space="preserve"> </w:t>
      </w:r>
    </w:p>
    <w:p w14:paraId="267A8D72" w14:textId="617AFC01" w:rsidR="00D27F36" w:rsidRDefault="002835C8" w:rsidP="00BD0C9C">
      <w:pPr>
        <w:rPr>
          <w:lang w:eastAsia="zh-CN"/>
        </w:rPr>
      </w:pPr>
      <w:r>
        <w:rPr>
          <w:lang w:eastAsia="zh-CN"/>
        </w:rPr>
        <w:t xml:space="preserve">Before answering the questions from RAN2, we need to understand the </w:t>
      </w:r>
      <w:r w:rsidR="000E394A">
        <w:rPr>
          <w:lang w:eastAsia="zh-CN"/>
        </w:rPr>
        <w:t>definition NR SA in RAN4</w:t>
      </w:r>
      <w:r>
        <w:rPr>
          <w:lang w:eastAsia="zh-CN"/>
        </w:rPr>
        <w:t>.</w:t>
      </w:r>
      <w:r w:rsidR="000E394A">
        <w:rPr>
          <w:lang w:eastAsia="zh-CN"/>
        </w:rPr>
        <w:t xml:space="preserve"> In TS38.133, it was specified that</w:t>
      </w:r>
    </w:p>
    <w:tbl>
      <w:tblPr>
        <w:tblStyle w:val="TableGrid"/>
        <w:tblW w:w="0" w:type="auto"/>
        <w:tblLook w:val="04A0" w:firstRow="1" w:lastRow="0" w:firstColumn="1" w:lastColumn="0" w:noHBand="0" w:noVBand="1"/>
      </w:tblPr>
      <w:tblGrid>
        <w:gridCol w:w="9629"/>
      </w:tblGrid>
      <w:tr w:rsidR="00D27F36" w14:paraId="447C7F7C" w14:textId="77777777" w:rsidTr="00D27F36">
        <w:tc>
          <w:tcPr>
            <w:tcW w:w="9629" w:type="dxa"/>
          </w:tcPr>
          <w:p w14:paraId="64002F75" w14:textId="77777777" w:rsidR="000E394A" w:rsidRPr="00BE78B0" w:rsidRDefault="000E394A" w:rsidP="000E394A">
            <w:pPr>
              <w:rPr>
                <w:b/>
              </w:rPr>
            </w:pPr>
            <w:r w:rsidRPr="00BE78B0">
              <w:rPr>
                <w:b/>
              </w:rPr>
              <w:t>SA operation mode</w:t>
            </w:r>
            <w:r w:rsidRPr="00BE78B0">
              <w:t>: Operation mode when the UE is configured with at least PCell and not any MR-DC.</w:t>
            </w:r>
          </w:p>
          <w:p w14:paraId="514E4A00" w14:textId="77777777" w:rsidR="000E394A" w:rsidRPr="00BE78B0" w:rsidRDefault="000E394A" w:rsidP="000E394A">
            <w:pPr>
              <w:ind w:left="284" w:hanging="284"/>
            </w:pPr>
            <w:r w:rsidRPr="00BE78B0">
              <w:t>In this specification,</w:t>
            </w:r>
          </w:p>
          <w:p w14:paraId="33BF145A" w14:textId="31F7B016" w:rsidR="00D27F36" w:rsidRPr="000E394A" w:rsidRDefault="000E394A" w:rsidP="000E394A">
            <w:pPr>
              <w:ind w:left="568" w:hanging="284"/>
              <w:rPr>
                <w:lang w:eastAsia="ko-KR"/>
              </w:rPr>
            </w:pPr>
            <w:r w:rsidRPr="00BE78B0">
              <w:rPr>
                <w:lang w:eastAsia="ko-KR"/>
              </w:rPr>
              <w:t>-</w:t>
            </w:r>
            <w:r w:rsidRPr="00BE78B0">
              <w:rPr>
                <w:lang w:eastAsia="ko-KR"/>
              </w:rPr>
              <w:tab/>
              <w:t>‘cell’, ‘PCell’, ‘PSCell’ and ‘SCell’ refer to NR cell, NR PCell, NR PSCell, and NR SCell,</w:t>
            </w:r>
          </w:p>
        </w:tc>
      </w:tr>
    </w:tbl>
    <w:p w14:paraId="77339A20" w14:textId="062B10AA" w:rsidR="00D27F36" w:rsidRDefault="00D27F36" w:rsidP="00BD0C9C">
      <w:pPr>
        <w:rPr>
          <w:bCs/>
          <w:kern w:val="24"/>
        </w:rPr>
      </w:pPr>
    </w:p>
    <w:p w14:paraId="5B46B91A" w14:textId="77777777" w:rsidR="003007DB" w:rsidRDefault="000E394A" w:rsidP="00BD0C9C">
      <w:pPr>
        <w:rPr>
          <w:bCs/>
          <w:kern w:val="24"/>
        </w:rPr>
      </w:pPr>
      <w:r>
        <w:rPr>
          <w:bCs/>
          <w:kern w:val="24"/>
        </w:rPr>
        <w:t>So that means NR SA can be interpreted as NR single carrier, NR-CA or NR-DC in RAN4.</w:t>
      </w:r>
      <w:r w:rsidR="003007DB">
        <w:rPr>
          <w:bCs/>
          <w:kern w:val="24"/>
        </w:rPr>
        <w:t xml:space="preserve"> Then we can discuss the intra-frequency SFTD measurement case by case.</w:t>
      </w:r>
    </w:p>
    <w:p w14:paraId="274709D5" w14:textId="4A5E9709" w:rsidR="000E394A" w:rsidRPr="003007DB" w:rsidRDefault="003007DB" w:rsidP="003007DB">
      <w:pPr>
        <w:pStyle w:val="ListParagraph"/>
        <w:numPr>
          <w:ilvl w:val="0"/>
          <w:numId w:val="21"/>
        </w:numPr>
        <w:ind w:firstLineChars="0"/>
        <w:rPr>
          <w:b/>
          <w:kern w:val="24"/>
        </w:rPr>
      </w:pPr>
      <w:r w:rsidRPr="003007DB">
        <w:rPr>
          <w:b/>
          <w:kern w:val="24"/>
        </w:rPr>
        <w:t xml:space="preserve">Intra-frequency SFTD measurement </w:t>
      </w:r>
      <w:r>
        <w:rPr>
          <w:b/>
          <w:kern w:val="24"/>
          <w:lang w:val="en-US"/>
        </w:rPr>
        <w:t>on</w:t>
      </w:r>
      <w:r w:rsidRPr="003007DB">
        <w:rPr>
          <w:b/>
          <w:kern w:val="24"/>
        </w:rPr>
        <w:t xml:space="preserve"> NR single carrier</w:t>
      </w:r>
    </w:p>
    <w:p w14:paraId="1AAF29CF" w14:textId="05444EAA" w:rsidR="000E394A" w:rsidRDefault="003007DB" w:rsidP="00BD0C9C">
      <w:pPr>
        <w:rPr>
          <w:lang w:val="en-US"/>
        </w:rPr>
      </w:pPr>
      <w:r>
        <w:rPr>
          <w:bCs/>
          <w:kern w:val="24"/>
        </w:rPr>
        <w:t>In this case, the intra-frequency neighbour cell is on the same frequency layer as NR PCell. If the PCell is on FR1 TDD carrier or in FR2, it was specified in TS38.133 that “</w:t>
      </w:r>
      <w:r>
        <w:rPr>
          <w:lang w:val="en-US"/>
        </w:rPr>
        <w:t xml:space="preserve">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FR2.</w:t>
      </w:r>
      <w:r>
        <w:rPr>
          <w:bCs/>
          <w:kern w:val="24"/>
        </w:rPr>
        <w:t xml:space="preserve">” The definition of the </w:t>
      </w:r>
      <w:r>
        <w:rPr>
          <w:i/>
          <w:iCs/>
          <w:lang w:val="en-US"/>
        </w:rPr>
        <w:t xml:space="preserve">deriveSSB-IndexFromCell </w:t>
      </w:r>
      <w:r>
        <w:rPr>
          <w:lang w:val="en-US"/>
        </w:rPr>
        <w:t>is deifned as:</w:t>
      </w:r>
    </w:p>
    <w:tbl>
      <w:tblPr>
        <w:tblStyle w:val="TableGrid"/>
        <w:tblW w:w="0" w:type="auto"/>
        <w:tblLook w:val="04A0" w:firstRow="1" w:lastRow="0" w:firstColumn="1" w:lastColumn="0" w:noHBand="0" w:noVBand="1"/>
      </w:tblPr>
      <w:tblGrid>
        <w:gridCol w:w="9629"/>
      </w:tblGrid>
      <w:tr w:rsidR="003007DB" w14:paraId="7E785741" w14:textId="77777777" w:rsidTr="003007DB">
        <w:tc>
          <w:tcPr>
            <w:tcW w:w="9629" w:type="dxa"/>
          </w:tcPr>
          <w:p w14:paraId="69B864F4" w14:textId="77777777" w:rsidR="003007DB" w:rsidRPr="00BE78B0" w:rsidRDefault="003007DB" w:rsidP="003007DB">
            <w:pPr>
              <w:pStyle w:val="Heading2"/>
              <w:outlineLvl w:val="1"/>
            </w:pPr>
            <w:r w:rsidRPr="00BE78B0">
              <w:lastRenderedPageBreak/>
              <w:t>7.7</w:t>
            </w:r>
            <w:r w:rsidRPr="00BE78B0">
              <w:tab/>
            </w:r>
            <w:r w:rsidRPr="003007DB">
              <w:rPr>
                <w:i/>
                <w:lang w:val="en-US"/>
              </w:rPr>
              <w:t>deriveSSB-IndexFromCell</w:t>
            </w:r>
            <w:r w:rsidRPr="00BE78B0">
              <w:t xml:space="preserve"> tolerance</w:t>
            </w:r>
          </w:p>
          <w:p w14:paraId="6205C6B8" w14:textId="77777777" w:rsidR="003007DB" w:rsidRPr="00BE78B0" w:rsidRDefault="003007DB" w:rsidP="003007DB">
            <w:pPr>
              <w:pStyle w:val="Heading3"/>
              <w:outlineLvl w:val="2"/>
            </w:pPr>
            <w:bookmarkStart w:id="2" w:name="_Toc5952621"/>
            <w:r w:rsidRPr="00BE78B0">
              <w:t>7.</w:t>
            </w:r>
            <w:r w:rsidRPr="00BE78B0">
              <w:rPr>
                <w:lang w:eastAsia="zh-CN"/>
              </w:rPr>
              <w:t>7</w:t>
            </w:r>
            <w:r w:rsidRPr="00BE78B0">
              <w:t>.1</w:t>
            </w:r>
            <w:r w:rsidRPr="00BE78B0">
              <w:tab/>
              <w:t>Minimum requirements</w:t>
            </w:r>
            <w:bookmarkEnd w:id="2"/>
          </w:p>
          <w:p w14:paraId="736B8272" w14:textId="2287D6E7" w:rsidR="003007DB" w:rsidRPr="003007DB" w:rsidRDefault="003007DB" w:rsidP="00BD0C9C">
            <w:pPr>
              <w:rPr>
                <w:lang w:eastAsia="zh-CN"/>
              </w:rPr>
            </w:pPr>
            <w:r w:rsidRPr="00BE78B0">
              <w:t xml:space="preserve">When </w:t>
            </w:r>
            <w:r w:rsidRPr="00BE78B0">
              <w:rPr>
                <w:i/>
                <w:iCs/>
                <w:lang w:val="en-US"/>
              </w:rPr>
              <w:t>deriveSSB-IndexFromCell</w:t>
            </w:r>
            <w:r w:rsidRPr="00BE78B0">
              <w:t xml:space="preserve"> is enabled, the UE assume</w:t>
            </w:r>
            <w:r w:rsidRPr="00BE78B0">
              <w:rPr>
                <w:lang w:eastAsia="zh-CN"/>
              </w:rPr>
              <w:t xml:space="preserve">s </w:t>
            </w:r>
            <w:r w:rsidRPr="00BE78B0">
              <w:t>frame boundary alignment (including half frame</w:t>
            </w:r>
            <w:r w:rsidRPr="00BE78B0">
              <w:rPr>
                <w:lang w:eastAsia="zh-CN"/>
              </w:rPr>
              <w:t xml:space="preserve">, </w:t>
            </w:r>
            <w:r w:rsidRPr="00BE78B0">
              <w:t>subframe</w:t>
            </w:r>
            <w:r w:rsidRPr="00BE78B0">
              <w:rPr>
                <w:lang w:eastAsia="zh-CN"/>
              </w:rPr>
              <w:t xml:space="preserve"> and </w:t>
            </w:r>
            <w:r w:rsidRPr="00BE78B0">
              <w:t>slot boundary alignment) across cells on the same frequency carrier</w:t>
            </w:r>
            <w:r w:rsidRPr="00BE78B0">
              <w:rPr>
                <w:lang w:eastAsia="zh-CN"/>
              </w:rPr>
              <w:t xml:space="preserve"> is</w:t>
            </w:r>
            <w:r w:rsidRPr="00BE78B0">
              <w:t xml:space="preserve"> within a tolerance not worse than min(2 SSB symbols, 1 PDSCH symbol) and the SFN</w:t>
            </w:r>
            <w:r>
              <w:t>s</w:t>
            </w:r>
            <w:r w:rsidRPr="00BE78B0">
              <w:t xml:space="preserve"> of all cells on the same frequency carrier are the same</w:t>
            </w:r>
            <w:r w:rsidRPr="00BE78B0">
              <w:rPr>
                <w:lang w:eastAsia="zh-CN"/>
              </w:rPr>
              <w:t>.</w:t>
            </w:r>
          </w:p>
        </w:tc>
      </w:tr>
    </w:tbl>
    <w:p w14:paraId="288A785F" w14:textId="504C1A55" w:rsidR="003007DB" w:rsidRDefault="003007DB" w:rsidP="00BD0C9C">
      <w:pPr>
        <w:rPr>
          <w:rFonts w:cs="v4.2.0"/>
        </w:rPr>
      </w:pPr>
    </w:p>
    <w:p w14:paraId="129B147C" w14:textId="7003BC38" w:rsidR="003007DB" w:rsidRDefault="003007DB" w:rsidP="007074E4">
      <w:pPr>
        <w:jc w:val="both"/>
        <w:rPr>
          <w:rFonts w:cs="v4.2.0"/>
        </w:rPr>
      </w:pPr>
      <w:r>
        <w:rPr>
          <w:rFonts w:cs="v4.2.0"/>
        </w:rPr>
        <w:t xml:space="preserve">So it is unnecessary to configure UE to perform SFTD measurement between NR PCell and its intra-frequency neighbour cell in </w:t>
      </w:r>
      <w:r w:rsidR="00F21824">
        <w:rPr>
          <w:rFonts w:cs="v4.2.0"/>
        </w:rPr>
        <w:t>FR1 TDD and FR2.</w:t>
      </w:r>
    </w:p>
    <w:p w14:paraId="6C3A8B3D" w14:textId="77777777" w:rsidR="007074E4" w:rsidRDefault="00F21824" w:rsidP="007074E4">
      <w:pPr>
        <w:jc w:val="both"/>
        <w:rPr>
          <w:rFonts w:cs="v4.2.0"/>
        </w:rPr>
      </w:pPr>
      <w:r>
        <w:rPr>
          <w:rFonts w:cs="v4.2.0"/>
        </w:rPr>
        <w:t>Regarding FR1 FDD, the timing of PCell and its intra-frequency can be asynchronized</w:t>
      </w:r>
      <w:r w:rsidR="00675050">
        <w:rPr>
          <w:rFonts w:cs="v4.2.0"/>
        </w:rPr>
        <w:t xml:space="preserve">, then it’s necessary to perform the SFTD measurement between NR PCell and its intra-frequency neighbour cell. Since both slot boundary and SFN info needs to be obtained in this case, the SFTD measurement cannot be </w:t>
      </w:r>
      <w:r w:rsidR="007074E4">
        <w:rPr>
          <w:rFonts w:cs="v4.2.0"/>
        </w:rPr>
        <w:t xml:space="preserve">simply </w:t>
      </w:r>
      <w:r w:rsidR="00675050">
        <w:rPr>
          <w:rFonts w:cs="v4.2.0"/>
        </w:rPr>
        <w:t>performed simultaneously between serving cell and intra-frequency neighbour cell</w:t>
      </w:r>
      <w:r w:rsidR="007074E4">
        <w:rPr>
          <w:rFonts w:cs="v4.2.0"/>
        </w:rPr>
        <w:t>, and it’s feasible to perform this SFTD measurement with e.g. autonomous gap or interruption or normal measurement gap. However, there was no any discussion before on this kind of intra-frequency SFTD measurement, so we suggest to discuss this SFTD measurement in R16 scope.</w:t>
      </w:r>
    </w:p>
    <w:p w14:paraId="5A58B5A4" w14:textId="102DB52E" w:rsidR="00F21824" w:rsidRDefault="007074E4" w:rsidP="007074E4">
      <w:pPr>
        <w:jc w:val="both"/>
        <w:rPr>
          <w:rFonts w:cs="v4.2.0"/>
          <w:b/>
          <w:bCs/>
          <w:i/>
          <w:iCs/>
        </w:rPr>
      </w:pPr>
      <w:r w:rsidRPr="007074E4">
        <w:rPr>
          <w:rFonts w:cs="v4.2.0"/>
          <w:b/>
          <w:bCs/>
          <w:i/>
          <w:iCs/>
        </w:rPr>
        <w:t>Proposal 1: for NR single carrier case in FR1 TDD or FR2, it’s unnecessary to introduce SFTD measurement between NR PCell and intra-frequency NR neighbour cell.</w:t>
      </w:r>
    </w:p>
    <w:p w14:paraId="0C83F8C0" w14:textId="173EA32F" w:rsidR="007074E4" w:rsidRDefault="007074E4" w:rsidP="007074E4">
      <w:pPr>
        <w:jc w:val="both"/>
        <w:rPr>
          <w:rFonts w:cs="v4.2.0"/>
          <w:b/>
          <w:bCs/>
          <w:i/>
          <w:iCs/>
        </w:rPr>
      </w:pPr>
      <w:r w:rsidRPr="007074E4">
        <w:rPr>
          <w:rFonts w:cs="v4.2.0"/>
          <w:b/>
          <w:bCs/>
          <w:i/>
          <w:iCs/>
        </w:rPr>
        <w:t xml:space="preserve">Proposal </w:t>
      </w:r>
      <w:r>
        <w:rPr>
          <w:rFonts w:cs="v4.2.0"/>
          <w:b/>
          <w:bCs/>
          <w:i/>
          <w:iCs/>
        </w:rPr>
        <w:t>2</w:t>
      </w:r>
      <w:r w:rsidRPr="007074E4">
        <w:rPr>
          <w:rFonts w:cs="v4.2.0"/>
          <w:b/>
          <w:bCs/>
          <w:i/>
          <w:iCs/>
        </w:rPr>
        <w:t xml:space="preserve">: for NR single carrier case in FR1 </w:t>
      </w:r>
      <w:r>
        <w:rPr>
          <w:rFonts w:cs="v4.2.0"/>
          <w:b/>
          <w:bCs/>
          <w:i/>
          <w:iCs/>
        </w:rPr>
        <w:t>FDD</w:t>
      </w:r>
      <w:r w:rsidRPr="007074E4">
        <w:rPr>
          <w:rFonts w:cs="v4.2.0"/>
          <w:b/>
          <w:bCs/>
          <w:i/>
          <w:iCs/>
        </w:rPr>
        <w:t xml:space="preserve">, it’s </w:t>
      </w:r>
      <w:r>
        <w:rPr>
          <w:rFonts w:cs="v4.2.0"/>
          <w:b/>
          <w:bCs/>
          <w:i/>
          <w:iCs/>
        </w:rPr>
        <w:t>feasible</w:t>
      </w:r>
      <w:r w:rsidR="00501B3B">
        <w:rPr>
          <w:rFonts w:cs="v4.2.0"/>
          <w:b/>
          <w:bCs/>
          <w:i/>
          <w:iCs/>
        </w:rPr>
        <w:t xml:space="preserve"> and necessary</w:t>
      </w:r>
      <w:r w:rsidRPr="007074E4">
        <w:rPr>
          <w:rFonts w:cs="v4.2.0"/>
          <w:b/>
          <w:bCs/>
          <w:i/>
          <w:iCs/>
        </w:rPr>
        <w:t xml:space="preserve"> to introduce SFTD measurement between NR PCell and intra-frequency NR neighbour cell</w:t>
      </w:r>
      <w:r>
        <w:rPr>
          <w:rFonts w:cs="v4.2.0"/>
          <w:b/>
          <w:bCs/>
          <w:i/>
          <w:iCs/>
        </w:rPr>
        <w:t>, but</w:t>
      </w:r>
      <w:r w:rsidR="00501B3B">
        <w:rPr>
          <w:rFonts w:cs="v4.2.0"/>
          <w:b/>
          <w:bCs/>
          <w:i/>
          <w:iCs/>
        </w:rPr>
        <w:t xml:space="preserve"> it can be discussed in R16 scope due to the R15 time line.</w:t>
      </w:r>
    </w:p>
    <w:p w14:paraId="7E038667" w14:textId="0E412A84" w:rsidR="00501B3B" w:rsidRPr="003007DB" w:rsidRDefault="00501B3B" w:rsidP="00501B3B">
      <w:pPr>
        <w:pStyle w:val="ListParagraph"/>
        <w:numPr>
          <w:ilvl w:val="0"/>
          <w:numId w:val="21"/>
        </w:numPr>
        <w:ind w:firstLineChars="0"/>
        <w:rPr>
          <w:b/>
          <w:kern w:val="24"/>
        </w:rPr>
      </w:pPr>
      <w:r w:rsidRPr="003007DB">
        <w:rPr>
          <w:b/>
          <w:kern w:val="24"/>
        </w:rPr>
        <w:t xml:space="preserve">Intra-frequency SFTD measurement </w:t>
      </w:r>
      <w:r>
        <w:rPr>
          <w:b/>
          <w:kern w:val="24"/>
          <w:lang w:val="en-US"/>
        </w:rPr>
        <w:t>on</w:t>
      </w:r>
      <w:r w:rsidRPr="003007DB">
        <w:rPr>
          <w:b/>
          <w:kern w:val="24"/>
        </w:rPr>
        <w:t xml:space="preserve"> NR</w:t>
      </w:r>
      <w:r w:rsidR="00841FE3">
        <w:rPr>
          <w:b/>
          <w:kern w:val="24"/>
          <w:lang w:val="en-US"/>
        </w:rPr>
        <w:t>-</w:t>
      </w:r>
      <w:r>
        <w:rPr>
          <w:b/>
          <w:kern w:val="24"/>
          <w:lang w:val="en-US"/>
        </w:rPr>
        <w:t>CA</w:t>
      </w:r>
    </w:p>
    <w:p w14:paraId="59070A27" w14:textId="16E80147" w:rsidR="00501B3B" w:rsidRDefault="00841FE3" w:rsidP="007074E4">
      <w:pPr>
        <w:jc w:val="both"/>
        <w:rPr>
          <w:rFonts w:cs="v4.2.0"/>
        </w:rPr>
      </w:pPr>
      <w:r w:rsidRPr="00841FE3">
        <w:rPr>
          <w:rFonts w:cs="v4.2.0"/>
        </w:rPr>
        <w:t>I</w:t>
      </w:r>
      <w:r>
        <w:rPr>
          <w:rFonts w:cs="v4.2.0"/>
        </w:rPr>
        <w:t>n</w:t>
      </w:r>
      <w:r w:rsidRPr="00841FE3">
        <w:rPr>
          <w:rFonts w:cs="v4.2.0"/>
        </w:rPr>
        <w:t xml:space="preserve"> NR</w:t>
      </w:r>
      <w:r>
        <w:rPr>
          <w:rFonts w:cs="v4.2.0"/>
        </w:rPr>
        <w:t>-</w:t>
      </w:r>
      <w:r w:rsidRPr="00841FE3">
        <w:rPr>
          <w:rFonts w:cs="v4.2.0"/>
        </w:rPr>
        <w:t>CA</w:t>
      </w:r>
      <w:r>
        <w:rPr>
          <w:rFonts w:cs="v4.2.0"/>
        </w:rPr>
        <w:t xml:space="preserve"> the intra-frequency NR neighbour cell may be on the same frequency layer as NR PCell or may be on the same frequency layer as NR SCell (different from PCell).</w:t>
      </w:r>
    </w:p>
    <w:p w14:paraId="5D85BF22" w14:textId="62163F7B" w:rsidR="00841FE3" w:rsidRDefault="00841FE3" w:rsidP="007074E4">
      <w:pPr>
        <w:jc w:val="both"/>
        <w:rPr>
          <w:rFonts w:cs="v4.2.0"/>
        </w:rPr>
      </w:pPr>
      <w:r>
        <w:rPr>
          <w:rFonts w:cs="v4.2.0"/>
        </w:rPr>
        <w:t xml:space="preserve">If the intra-frequency </w:t>
      </w:r>
      <w:r w:rsidR="00F61472">
        <w:rPr>
          <w:rFonts w:cs="v4.2.0"/>
        </w:rPr>
        <w:t xml:space="preserve">NR </w:t>
      </w:r>
      <w:r>
        <w:rPr>
          <w:rFonts w:cs="v4.2.0"/>
        </w:rPr>
        <w:t>neighbour cell is on the same frequency layer as NR PCell, then the conclusion on necessity and feasibility for NR-CA shall be same as NR single carrier case.</w:t>
      </w:r>
    </w:p>
    <w:p w14:paraId="0184F3AF" w14:textId="33CC8521" w:rsidR="00841FE3" w:rsidRDefault="00841FE3" w:rsidP="007074E4">
      <w:pPr>
        <w:jc w:val="both"/>
        <w:rPr>
          <w:rFonts w:cs="v4.2.0"/>
        </w:rPr>
      </w:pPr>
      <w:r>
        <w:rPr>
          <w:rFonts w:cs="v4.2.0"/>
        </w:rPr>
        <w:t xml:space="preserve">If the intra-frequency </w:t>
      </w:r>
      <w:r w:rsidR="00137A21">
        <w:rPr>
          <w:rFonts w:cs="v4.2.0"/>
        </w:rPr>
        <w:t xml:space="preserve">NR </w:t>
      </w:r>
      <w:r>
        <w:rPr>
          <w:rFonts w:cs="v4.2.0"/>
        </w:rPr>
        <w:t>neighbour cell is on the same frequency layer as NR SCell but different from NR PCell</w:t>
      </w:r>
      <w:r w:rsidR="00F61472">
        <w:rPr>
          <w:rFonts w:cs="v4.2.0"/>
        </w:rPr>
        <w:t>, when the intra-frequency NR neighbour is FR1 TDD or in FR2, it shall be slot/SFN synchron</w:t>
      </w:r>
      <w:r w:rsidR="00137A21">
        <w:rPr>
          <w:rFonts w:cs="v4.2.0"/>
        </w:rPr>
        <w:t xml:space="preserve">ous </w:t>
      </w:r>
      <w:r w:rsidR="00F61472">
        <w:rPr>
          <w:rFonts w:cs="v4.2.0"/>
        </w:rPr>
        <w:t xml:space="preserve">with NR SCell and then the time difference between this neighbour cell and NR PCell is very clear to the UE(UE maintains the timing difference between PCell and SCell in CA). Thus, </w:t>
      </w:r>
      <w:r w:rsidR="00F61472" w:rsidRPr="00F61472">
        <w:rPr>
          <w:rFonts w:cs="v4.2.0"/>
        </w:rPr>
        <w:t>it’s unnecessary to introduce SFTD measurement between NR PCell and intra-frequency NR neighbour cell</w:t>
      </w:r>
      <w:r w:rsidR="00F61472">
        <w:rPr>
          <w:rFonts w:cs="v4.2.0"/>
        </w:rPr>
        <w:t xml:space="preserve"> if in </w:t>
      </w:r>
      <w:r w:rsidR="00F61472" w:rsidRPr="00F61472">
        <w:rPr>
          <w:rFonts w:cs="v4.2.0"/>
        </w:rPr>
        <w:t>intra-frequency NR neighbour cell</w:t>
      </w:r>
      <w:r w:rsidR="00F61472">
        <w:rPr>
          <w:rFonts w:cs="v4.2.0"/>
        </w:rPr>
        <w:t xml:space="preserve"> is in FR1 TDD or in FR2 for NR-CA mode. When the the intra-frequency NR neighbour is FR1 FDD, it’s similar as NR single carrier case. Thus,</w:t>
      </w:r>
    </w:p>
    <w:p w14:paraId="69E97A12" w14:textId="7C885103" w:rsidR="00F61472" w:rsidRDefault="00F61472" w:rsidP="00F61472">
      <w:pPr>
        <w:jc w:val="both"/>
        <w:rPr>
          <w:rFonts w:cs="v4.2.0"/>
          <w:b/>
          <w:bCs/>
          <w:i/>
          <w:iCs/>
        </w:rPr>
      </w:pPr>
      <w:r w:rsidRPr="007074E4">
        <w:rPr>
          <w:rFonts w:cs="v4.2.0"/>
          <w:b/>
          <w:bCs/>
          <w:i/>
          <w:iCs/>
        </w:rPr>
        <w:t xml:space="preserve">Proposal </w:t>
      </w:r>
      <w:r>
        <w:rPr>
          <w:rFonts w:cs="v4.2.0"/>
          <w:b/>
          <w:bCs/>
          <w:i/>
          <w:iCs/>
        </w:rPr>
        <w:t>3</w:t>
      </w:r>
      <w:r w:rsidRPr="007074E4">
        <w:rPr>
          <w:rFonts w:cs="v4.2.0"/>
          <w:b/>
          <w:bCs/>
          <w:i/>
          <w:iCs/>
        </w:rPr>
        <w:t xml:space="preserve">: </w:t>
      </w:r>
      <w:r>
        <w:rPr>
          <w:rFonts w:cs="v4.2.0"/>
          <w:b/>
          <w:bCs/>
          <w:i/>
          <w:iCs/>
        </w:rPr>
        <w:t>If</w:t>
      </w:r>
      <w:r w:rsidRPr="007074E4">
        <w:rPr>
          <w:rFonts w:cs="v4.2.0"/>
          <w:b/>
          <w:bCs/>
          <w:i/>
          <w:iCs/>
        </w:rPr>
        <w:t xml:space="preserve"> </w:t>
      </w:r>
      <w:r w:rsidRPr="00F61472">
        <w:rPr>
          <w:rFonts w:cs="v4.2.0"/>
          <w:b/>
          <w:bCs/>
          <w:i/>
          <w:iCs/>
        </w:rPr>
        <w:t>intra-frequency NR neighbour cell is in FR1 TDD or in FR2 for NR-CA mode</w:t>
      </w:r>
      <w:r w:rsidRPr="007074E4">
        <w:rPr>
          <w:rFonts w:cs="v4.2.0"/>
          <w:b/>
          <w:bCs/>
          <w:i/>
          <w:iCs/>
        </w:rPr>
        <w:t>, it’s unnecessary to introduce SFTD measurement between NR PCell and intra-frequency NR neighbour cell.</w:t>
      </w:r>
    </w:p>
    <w:p w14:paraId="67DA9939" w14:textId="67AF2CBC" w:rsidR="00841FE3" w:rsidRPr="00F61472" w:rsidRDefault="00F61472" w:rsidP="007074E4">
      <w:pPr>
        <w:jc w:val="both"/>
        <w:rPr>
          <w:rFonts w:cs="v4.2.0"/>
          <w:b/>
          <w:bCs/>
          <w:i/>
          <w:iCs/>
        </w:rPr>
      </w:pPr>
      <w:r w:rsidRPr="007074E4">
        <w:rPr>
          <w:rFonts w:cs="v4.2.0"/>
          <w:b/>
          <w:bCs/>
          <w:i/>
          <w:iCs/>
        </w:rPr>
        <w:t xml:space="preserve">Proposal </w:t>
      </w:r>
      <w:r>
        <w:rPr>
          <w:rFonts w:cs="v4.2.0"/>
          <w:b/>
          <w:bCs/>
          <w:i/>
          <w:iCs/>
        </w:rPr>
        <w:t>4</w:t>
      </w:r>
      <w:r w:rsidRPr="007074E4">
        <w:rPr>
          <w:rFonts w:cs="v4.2.0"/>
          <w:b/>
          <w:bCs/>
          <w:i/>
          <w:iCs/>
        </w:rPr>
        <w:t xml:space="preserve">: </w:t>
      </w:r>
      <w:r>
        <w:rPr>
          <w:rFonts w:cs="v4.2.0"/>
          <w:b/>
          <w:bCs/>
          <w:i/>
          <w:iCs/>
        </w:rPr>
        <w:t>If</w:t>
      </w:r>
      <w:r w:rsidRPr="007074E4">
        <w:rPr>
          <w:rFonts w:cs="v4.2.0"/>
          <w:b/>
          <w:bCs/>
          <w:i/>
          <w:iCs/>
        </w:rPr>
        <w:t xml:space="preserve"> </w:t>
      </w:r>
      <w:r w:rsidRPr="00F61472">
        <w:rPr>
          <w:rFonts w:cs="v4.2.0"/>
          <w:b/>
          <w:bCs/>
          <w:i/>
          <w:iCs/>
        </w:rPr>
        <w:t xml:space="preserve">intra-frequency NR neighbour cell is in FR1 </w:t>
      </w:r>
      <w:r>
        <w:rPr>
          <w:rFonts w:cs="v4.2.0"/>
          <w:b/>
          <w:bCs/>
          <w:i/>
          <w:iCs/>
        </w:rPr>
        <w:t>FDD</w:t>
      </w:r>
      <w:r w:rsidRPr="007074E4">
        <w:rPr>
          <w:rFonts w:cs="v4.2.0"/>
          <w:b/>
          <w:bCs/>
          <w:i/>
          <w:iCs/>
        </w:rPr>
        <w:t xml:space="preserve">, it’s </w:t>
      </w:r>
      <w:r>
        <w:rPr>
          <w:rFonts w:cs="v4.2.0"/>
          <w:b/>
          <w:bCs/>
          <w:i/>
          <w:iCs/>
        </w:rPr>
        <w:t>feasible and necessary</w:t>
      </w:r>
      <w:r w:rsidRPr="007074E4">
        <w:rPr>
          <w:rFonts w:cs="v4.2.0"/>
          <w:b/>
          <w:bCs/>
          <w:i/>
          <w:iCs/>
        </w:rPr>
        <w:t xml:space="preserve"> to introduce SFTD measurement between NR PCell and intra-frequency NR neighbour cell</w:t>
      </w:r>
      <w:r>
        <w:rPr>
          <w:rFonts w:cs="v4.2.0"/>
          <w:b/>
          <w:bCs/>
          <w:i/>
          <w:iCs/>
        </w:rPr>
        <w:t>, but it can be discussed in R16 scope due to the R15 time line.</w:t>
      </w:r>
    </w:p>
    <w:p w14:paraId="448C5ECE" w14:textId="6F71A186" w:rsidR="007074E4" w:rsidRPr="00501B3B" w:rsidRDefault="00501B3B" w:rsidP="00501B3B">
      <w:pPr>
        <w:pStyle w:val="ListParagraph"/>
        <w:numPr>
          <w:ilvl w:val="0"/>
          <w:numId w:val="21"/>
        </w:numPr>
        <w:ind w:firstLineChars="0"/>
        <w:rPr>
          <w:b/>
          <w:kern w:val="24"/>
        </w:rPr>
      </w:pPr>
      <w:r w:rsidRPr="00501B3B">
        <w:rPr>
          <w:b/>
          <w:kern w:val="24"/>
        </w:rPr>
        <w:t xml:space="preserve">Intra-frequency SFTD measurement on NR </w:t>
      </w:r>
      <w:r>
        <w:rPr>
          <w:b/>
          <w:kern w:val="24"/>
          <w:lang w:val="en-US"/>
        </w:rPr>
        <w:t>DC</w:t>
      </w:r>
    </w:p>
    <w:p w14:paraId="11ACB4EA" w14:textId="2F16A1F1" w:rsidR="000E394A" w:rsidRDefault="00137A21" w:rsidP="000E394A">
      <w:pPr>
        <w:rPr>
          <w:rFonts w:cs="v4.2.0"/>
        </w:rPr>
      </w:pPr>
      <w:r>
        <w:rPr>
          <w:bCs/>
          <w:kern w:val="24"/>
        </w:rPr>
        <w:t xml:space="preserve">In NR-DC </w:t>
      </w:r>
      <w:r>
        <w:rPr>
          <w:rFonts w:cs="v4.2.0"/>
        </w:rPr>
        <w:t>the intra-frequency NR neighbour cell may be on the same frequency layer as NR PCell or may be on the same frequency layer as NR PSCell (different from PCell).</w:t>
      </w:r>
    </w:p>
    <w:p w14:paraId="124F6E40" w14:textId="3E6FC9F1" w:rsidR="00137A21" w:rsidRDefault="00137A21" w:rsidP="00137A21">
      <w:pPr>
        <w:jc w:val="both"/>
        <w:rPr>
          <w:rFonts w:cs="v4.2.0"/>
        </w:rPr>
      </w:pPr>
      <w:r>
        <w:rPr>
          <w:rFonts w:cs="v4.2.0"/>
        </w:rPr>
        <w:t>If the intra-frequency NR neighbour cell is on the same frequency layer as NR PCell in FR1, then the conclusion on necessity and feasibility for NR-DC shall be same as NR single carrier case of FR1.</w:t>
      </w:r>
    </w:p>
    <w:p w14:paraId="368A53D5" w14:textId="1BA870BE" w:rsidR="00137A21" w:rsidRDefault="00137A21" w:rsidP="000E394A">
      <w:pPr>
        <w:rPr>
          <w:rFonts w:cs="v4.2.0"/>
        </w:rPr>
      </w:pPr>
      <w:r>
        <w:rPr>
          <w:rFonts w:cs="v4.2.0"/>
        </w:rPr>
        <w:t>However, different from NR-CA, we have scenario restriction for NR-DC in R15, it was defined as,</w:t>
      </w:r>
    </w:p>
    <w:p w14:paraId="14C81D15" w14:textId="03139141" w:rsidR="00137A21" w:rsidRDefault="00137A21" w:rsidP="000E394A">
      <w:pPr>
        <w:rPr>
          <w:i/>
          <w:iCs/>
          <w:lang w:eastAsia="zh-CN"/>
        </w:rPr>
      </w:pPr>
      <w:r w:rsidRPr="00137A21">
        <w:rPr>
          <w:i/>
          <w:iCs/>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20B81DF1" w14:textId="1B3BD248" w:rsidR="00137A21" w:rsidRDefault="00137A21" w:rsidP="00137A21">
      <w:pPr>
        <w:jc w:val="both"/>
        <w:rPr>
          <w:rFonts w:cs="v4.2.0"/>
        </w:rPr>
      </w:pPr>
      <w:r>
        <w:rPr>
          <w:rFonts w:cs="v4.2.0"/>
        </w:rPr>
        <w:lastRenderedPageBreak/>
        <w:t>If the intra-frequency NR neighbour cell is on the same frequency layer as NR PSCell but different from NR PCell, that means this intra-frequency NR neighbour cell must be in FR2, and therefore this</w:t>
      </w:r>
      <w:r w:rsidRPr="00137A21">
        <w:rPr>
          <w:rFonts w:cs="v4.2.0"/>
        </w:rPr>
        <w:t xml:space="preserve"> </w:t>
      </w:r>
      <w:r>
        <w:rPr>
          <w:rFonts w:cs="v4.2.0"/>
        </w:rPr>
        <w:t xml:space="preserve">intra-frequency NR neighbour cell must slot/SFN synchronous with NR PSCell. The SFTD between NR PCell and PSCell is already specified in RAN4, so it is pointless to introduce SFTD measurement </w:t>
      </w:r>
      <w:r w:rsidRPr="00F61472">
        <w:rPr>
          <w:rFonts w:cs="v4.2.0"/>
        </w:rPr>
        <w:t>between NR PCell and intra-frequency NR neighbour cell</w:t>
      </w:r>
      <w:r>
        <w:rPr>
          <w:rFonts w:cs="v4.2.0"/>
        </w:rPr>
        <w:t xml:space="preserve"> for NR-DC if intra-frequency NR neighbour cell is on the same frequency layer as NR PSCell.</w:t>
      </w:r>
    </w:p>
    <w:p w14:paraId="751EEE5A" w14:textId="04A85759" w:rsidR="00137A21" w:rsidRDefault="00137A21" w:rsidP="00137A21">
      <w:pPr>
        <w:jc w:val="both"/>
        <w:rPr>
          <w:rFonts w:cs="v4.2.0"/>
          <w:b/>
          <w:bCs/>
          <w:i/>
          <w:iCs/>
        </w:rPr>
      </w:pPr>
      <w:r w:rsidRPr="007074E4">
        <w:rPr>
          <w:rFonts w:cs="v4.2.0"/>
          <w:b/>
          <w:bCs/>
          <w:i/>
          <w:iCs/>
        </w:rPr>
        <w:t xml:space="preserve">Proposal </w:t>
      </w:r>
      <w:r>
        <w:rPr>
          <w:rFonts w:cs="v4.2.0"/>
          <w:b/>
          <w:bCs/>
          <w:i/>
          <w:iCs/>
        </w:rPr>
        <w:t>5</w:t>
      </w:r>
      <w:r w:rsidRPr="007074E4">
        <w:rPr>
          <w:rFonts w:cs="v4.2.0"/>
          <w:b/>
          <w:bCs/>
          <w:i/>
          <w:iCs/>
        </w:rPr>
        <w:t xml:space="preserve">: </w:t>
      </w:r>
      <w:r>
        <w:rPr>
          <w:rFonts w:cs="v4.2.0"/>
          <w:b/>
          <w:bCs/>
          <w:i/>
          <w:iCs/>
        </w:rPr>
        <w:t>If</w:t>
      </w:r>
      <w:r w:rsidRPr="007074E4">
        <w:rPr>
          <w:rFonts w:cs="v4.2.0"/>
          <w:b/>
          <w:bCs/>
          <w:i/>
          <w:iCs/>
        </w:rPr>
        <w:t xml:space="preserve"> </w:t>
      </w:r>
      <w:r w:rsidRPr="00F61472">
        <w:rPr>
          <w:rFonts w:cs="v4.2.0"/>
          <w:b/>
          <w:bCs/>
          <w:i/>
          <w:iCs/>
        </w:rPr>
        <w:t>intra-frequency NR</w:t>
      </w:r>
      <w:r w:rsidR="002A2971">
        <w:rPr>
          <w:rFonts w:cs="v4.2.0"/>
          <w:b/>
          <w:bCs/>
          <w:i/>
          <w:iCs/>
        </w:rPr>
        <w:t xml:space="preserve"> </w:t>
      </w:r>
      <w:r w:rsidRPr="00F61472">
        <w:rPr>
          <w:rFonts w:cs="v4.2.0"/>
          <w:b/>
          <w:bCs/>
          <w:i/>
          <w:iCs/>
        </w:rPr>
        <w:t xml:space="preserve">neighbour cell is </w:t>
      </w:r>
      <w:r>
        <w:rPr>
          <w:rFonts w:cs="v4.2.0"/>
          <w:b/>
          <w:bCs/>
          <w:i/>
          <w:iCs/>
        </w:rPr>
        <w:t>on the same</w:t>
      </w:r>
      <w:r w:rsidR="002A2971">
        <w:rPr>
          <w:rFonts w:cs="v4.2.0"/>
          <w:b/>
          <w:bCs/>
          <w:i/>
          <w:iCs/>
        </w:rPr>
        <w:t xml:space="preserve"> TDD</w:t>
      </w:r>
      <w:r>
        <w:rPr>
          <w:rFonts w:cs="v4.2.0"/>
          <w:b/>
          <w:bCs/>
          <w:i/>
          <w:iCs/>
        </w:rPr>
        <w:t xml:space="preserve"> frequency layer as NR PCell in NR-DC</w:t>
      </w:r>
      <w:r w:rsidRPr="007074E4">
        <w:rPr>
          <w:rFonts w:cs="v4.2.0"/>
          <w:b/>
          <w:bCs/>
          <w:i/>
          <w:iCs/>
        </w:rPr>
        <w:t>, it’s unnecessary to introduce SFTD measurement between NR PCell and intra-frequency NR neighbour cell.</w:t>
      </w:r>
    </w:p>
    <w:p w14:paraId="3EAADAB2" w14:textId="46C0CD10" w:rsidR="00137A21" w:rsidRDefault="00137A21" w:rsidP="00137A21">
      <w:pPr>
        <w:jc w:val="both"/>
        <w:rPr>
          <w:rFonts w:cs="v4.2.0"/>
          <w:b/>
          <w:bCs/>
          <w:i/>
          <w:iCs/>
        </w:rPr>
      </w:pPr>
      <w:r w:rsidRPr="007074E4">
        <w:rPr>
          <w:rFonts w:cs="v4.2.0"/>
          <w:b/>
          <w:bCs/>
          <w:i/>
          <w:iCs/>
        </w:rPr>
        <w:t>Proposal</w:t>
      </w:r>
      <w:r>
        <w:rPr>
          <w:rFonts w:cs="v4.2.0"/>
          <w:b/>
          <w:bCs/>
          <w:i/>
          <w:iCs/>
        </w:rPr>
        <w:t xml:space="preserve"> 6</w:t>
      </w:r>
      <w:r w:rsidRPr="007074E4">
        <w:rPr>
          <w:rFonts w:cs="v4.2.0"/>
          <w:b/>
          <w:bCs/>
          <w:i/>
          <w:iCs/>
        </w:rPr>
        <w:t xml:space="preserve">: </w:t>
      </w:r>
      <w:r w:rsidR="002A2971">
        <w:rPr>
          <w:rFonts w:cs="v4.2.0"/>
          <w:b/>
          <w:bCs/>
          <w:i/>
          <w:iCs/>
        </w:rPr>
        <w:t>If</w:t>
      </w:r>
      <w:r w:rsidR="002A2971" w:rsidRPr="007074E4">
        <w:rPr>
          <w:rFonts w:cs="v4.2.0"/>
          <w:b/>
          <w:bCs/>
          <w:i/>
          <w:iCs/>
        </w:rPr>
        <w:t xml:space="preserve"> </w:t>
      </w:r>
      <w:r w:rsidR="002A2971" w:rsidRPr="00F61472">
        <w:rPr>
          <w:rFonts w:cs="v4.2.0"/>
          <w:b/>
          <w:bCs/>
          <w:i/>
          <w:iCs/>
        </w:rPr>
        <w:t>intra-frequency NR</w:t>
      </w:r>
      <w:r w:rsidR="002A2971">
        <w:rPr>
          <w:rFonts w:cs="v4.2.0"/>
          <w:b/>
          <w:bCs/>
          <w:i/>
          <w:iCs/>
        </w:rPr>
        <w:t xml:space="preserve"> </w:t>
      </w:r>
      <w:r w:rsidR="002A2971" w:rsidRPr="00F61472">
        <w:rPr>
          <w:rFonts w:cs="v4.2.0"/>
          <w:b/>
          <w:bCs/>
          <w:i/>
          <w:iCs/>
        </w:rPr>
        <w:t xml:space="preserve">neighbour cell is </w:t>
      </w:r>
      <w:r w:rsidR="002A2971">
        <w:rPr>
          <w:rFonts w:cs="v4.2.0"/>
          <w:b/>
          <w:bCs/>
          <w:i/>
          <w:iCs/>
        </w:rPr>
        <w:t>on the same FDD frequency layer as NR PCell in NR-DC</w:t>
      </w:r>
      <w:r w:rsidR="002A2971" w:rsidRPr="007074E4">
        <w:rPr>
          <w:rFonts w:cs="v4.2.0"/>
          <w:b/>
          <w:bCs/>
          <w:i/>
          <w:iCs/>
        </w:rPr>
        <w:t xml:space="preserve">, </w:t>
      </w:r>
      <w:r w:rsidRPr="007074E4">
        <w:rPr>
          <w:rFonts w:cs="v4.2.0"/>
          <w:b/>
          <w:bCs/>
          <w:i/>
          <w:iCs/>
        </w:rPr>
        <w:t xml:space="preserve">it’s </w:t>
      </w:r>
      <w:r>
        <w:rPr>
          <w:rFonts w:cs="v4.2.0"/>
          <w:b/>
          <w:bCs/>
          <w:i/>
          <w:iCs/>
        </w:rPr>
        <w:t>feasible and necessary</w:t>
      </w:r>
      <w:r w:rsidRPr="007074E4">
        <w:rPr>
          <w:rFonts w:cs="v4.2.0"/>
          <w:b/>
          <w:bCs/>
          <w:i/>
          <w:iCs/>
        </w:rPr>
        <w:t xml:space="preserve"> to introduce SFTD measurement between NR PCell and intra-frequency NR neighbour cell</w:t>
      </w:r>
      <w:r>
        <w:rPr>
          <w:rFonts w:cs="v4.2.0"/>
          <w:b/>
          <w:bCs/>
          <w:i/>
          <w:iCs/>
        </w:rPr>
        <w:t>, but it can be discussed in R16 scope due to the R15 time line.</w:t>
      </w:r>
    </w:p>
    <w:p w14:paraId="6D87B714" w14:textId="14A6E274" w:rsidR="002A2971" w:rsidRDefault="002A2971" w:rsidP="00137A21">
      <w:pPr>
        <w:jc w:val="both"/>
        <w:rPr>
          <w:rFonts w:cs="v4.2.0"/>
          <w:b/>
          <w:bCs/>
          <w:i/>
          <w:iCs/>
        </w:rPr>
      </w:pPr>
      <w:r>
        <w:rPr>
          <w:rFonts w:cs="v4.2.0"/>
          <w:b/>
          <w:bCs/>
          <w:i/>
          <w:iCs/>
        </w:rPr>
        <w:t>Proposal 7: If</w:t>
      </w:r>
      <w:r w:rsidRPr="007074E4">
        <w:rPr>
          <w:rFonts w:cs="v4.2.0"/>
          <w:b/>
          <w:bCs/>
          <w:i/>
          <w:iCs/>
        </w:rPr>
        <w:t xml:space="preserve"> </w:t>
      </w:r>
      <w:r w:rsidRPr="00F61472">
        <w:rPr>
          <w:rFonts w:cs="v4.2.0"/>
          <w:b/>
          <w:bCs/>
          <w:i/>
          <w:iCs/>
        </w:rPr>
        <w:t>intra-frequency NR</w:t>
      </w:r>
      <w:r>
        <w:rPr>
          <w:rFonts w:cs="v4.2.0"/>
          <w:b/>
          <w:bCs/>
          <w:i/>
          <w:iCs/>
        </w:rPr>
        <w:t xml:space="preserve"> </w:t>
      </w:r>
      <w:r w:rsidRPr="00F61472">
        <w:rPr>
          <w:rFonts w:cs="v4.2.0"/>
          <w:b/>
          <w:bCs/>
          <w:i/>
          <w:iCs/>
        </w:rPr>
        <w:t xml:space="preserve">neighbour cell is </w:t>
      </w:r>
      <w:r>
        <w:rPr>
          <w:rFonts w:cs="v4.2.0"/>
          <w:b/>
          <w:bCs/>
          <w:i/>
          <w:iCs/>
        </w:rPr>
        <w:t xml:space="preserve">on the same frequency layer as NR PSCell in NR-DC, </w:t>
      </w:r>
      <w:r w:rsidRPr="007074E4">
        <w:rPr>
          <w:rFonts w:cs="v4.2.0"/>
          <w:b/>
          <w:bCs/>
          <w:i/>
          <w:iCs/>
        </w:rPr>
        <w:t>it’s unnecessary to introduce SFTD measurement between NR PCell and intra-frequency NR neighbour cell.</w:t>
      </w:r>
    </w:p>
    <w:p w14:paraId="2E0236BA" w14:textId="335900E9" w:rsidR="002A2971" w:rsidRPr="005C2347" w:rsidRDefault="005C2347" w:rsidP="00137A21">
      <w:pPr>
        <w:jc w:val="both"/>
        <w:rPr>
          <w:rFonts w:cs="v4.2.0"/>
        </w:rPr>
      </w:pPr>
      <w:r w:rsidRPr="005C2347">
        <w:rPr>
          <w:rFonts w:cs="v4.2.0"/>
        </w:rPr>
        <w:t>The summary of the conclusion is as below,</w:t>
      </w:r>
    </w:p>
    <w:tbl>
      <w:tblPr>
        <w:tblStyle w:val="TableGrid"/>
        <w:tblW w:w="0" w:type="auto"/>
        <w:tblLook w:val="04A0" w:firstRow="1" w:lastRow="0" w:firstColumn="1" w:lastColumn="0" w:noHBand="0" w:noVBand="1"/>
      </w:tblPr>
      <w:tblGrid>
        <w:gridCol w:w="2407"/>
        <w:gridCol w:w="2407"/>
        <w:gridCol w:w="2407"/>
        <w:gridCol w:w="2408"/>
      </w:tblGrid>
      <w:tr w:rsidR="002A2971" w14:paraId="710AFF98" w14:textId="77777777" w:rsidTr="002A2971">
        <w:tc>
          <w:tcPr>
            <w:tcW w:w="2407" w:type="dxa"/>
          </w:tcPr>
          <w:p w14:paraId="3D9393E3" w14:textId="084FECBD" w:rsidR="002A2971" w:rsidRDefault="002A2971" w:rsidP="00137A21">
            <w:pPr>
              <w:jc w:val="both"/>
              <w:rPr>
                <w:rFonts w:cs="v4.2.0"/>
                <w:b/>
                <w:bCs/>
                <w:i/>
                <w:iCs/>
              </w:rPr>
            </w:pPr>
            <w:r>
              <w:rPr>
                <w:rFonts w:cs="v4.2.0"/>
                <w:b/>
                <w:bCs/>
                <w:i/>
                <w:iCs/>
              </w:rPr>
              <w:t>NR SA Mode</w:t>
            </w:r>
          </w:p>
        </w:tc>
        <w:tc>
          <w:tcPr>
            <w:tcW w:w="2407" w:type="dxa"/>
          </w:tcPr>
          <w:p w14:paraId="619D3711" w14:textId="0651ACB2" w:rsidR="002A2971" w:rsidRDefault="002A2971" w:rsidP="00137A21">
            <w:pPr>
              <w:jc w:val="both"/>
              <w:rPr>
                <w:rFonts w:cs="v4.2.0"/>
                <w:b/>
                <w:bCs/>
                <w:i/>
                <w:iCs/>
              </w:rPr>
            </w:pPr>
            <w:r>
              <w:rPr>
                <w:rFonts w:cs="v4.2.0"/>
                <w:b/>
                <w:bCs/>
                <w:i/>
                <w:iCs/>
              </w:rPr>
              <w:t xml:space="preserve">Frequency layer of Intra-frequency NR neighbour cell </w:t>
            </w:r>
          </w:p>
        </w:tc>
        <w:tc>
          <w:tcPr>
            <w:tcW w:w="2407" w:type="dxa"/>
          </w:tcPr>
          <w:p w14:paraId="67566B94" w14:textId="0F776D7C" w:rsidR="002A2971" w:rsidRDefault="002A2971" w:rsidP="00137A21">
            <w:pPr>
              <w:jc w:val="both"/>
              <w:rPr>
                <w:rFonts w:cs="v4.2.0"/>
                <w:b/>
                <w:bCs/>
                <w:i/>
                <w:iCs/>
              </w:rPr>
            </w:pPr>
            <w:r>
              <w:rPr>
                <w:rFonts w:cs="v4.2.0"/>
                <w:b/>
                <w:bCs/>
                <w:i/>
                <w:iCs/>
              </w:rPr>
              <w:t>Duplex mode and FR of Intra-frequency NR neighbour cell</w:t>
            </w:r>
          </w:p>
        </w:tc>
        <w:tc>
          <w:tcPr>
            <w:tcW w:w="2408" w:type="dxa"/>
          </w:tcPr>
          <w:p w14:paraId="7969F5E3" w14:textId="3A0D32D5" w:rsidR="002A2971" w:rsidRDefault="002A2971" w:rsidP="00137A21">
            <w:pPr>
              <w:jc w:val="both"/>
              <w:rPr>
                <w:rFonts w:cs="v4.2.0"/>
                <w:b/>
                <w:bCs/>
                <w:i/>
                <w:iCs/>
              </w:rPr>
            </w:pPr>
            <w:r>
              <w:rPr>
                <w:rFonts w:cs="v4.2.0"/>
                <w:b/>
                <w:bCs/>
                <w:i/>
                <w:iCs/>
              </w:rPr>
              <w:t>Conclusion on SFTD measurement between PCell and intra-frequency NR neighbour cell</w:t>
            </w:r>
          </w:p>
        </w:tc>
      </w:tr>
      <w:tr w:rsidR="002A2971" w14:paraId="0A269BD6" w14:textId="77777777" w:rsidTr="002A2971">
        <w:trPr>
          <w:trHeight w:val="134"/>
        </w:trPr>
        <w:tc>
          <w:tcPr>
            <w:tcW w:w="2407" w:type="dxa"/>
            <w:vMerge w:val="restart"/>
          </w:tcPr>
          <w:p w14:paraId="4DFC6D6B" w14:textId="2F941EF5" w:rsidR="002A2971" w:rsidRDefault="002A2971" w:rsidP="00137A21">
            <w:pPr>
              <w:jc w:val="both"/>
              <w:rPr>
                <w:rFonts w:cs="v4.2.0"/>
                <w:b/>
                <w:bCs/>
                <w:i/>
                <w:iCs/>
              </w:rPr>
            </w:pPr>
            <w:r>
              <w:rPr>
                <w:rFonts w:cs="v4.2.0"/>
                <w:b/>
                <w:bCs/>
                <w:i/>
                <w:iCs/>
              </w:rPr>
              <w:t>NR single carrier</w:t>
            </w:r>
          </w:p>
        </w:tc>
        <w:tc>
          <w:tcPr>
            <w:tcW w:w="2407" w:type="dxa"/>
            <w:vMerge w:val="restart"/>
          </w:tcPr>
          <w:p w14:paraId="67FE7DCE" w14:textId="3C59768D" w:rsidR="002A2971" w:rsidRDefault="002A2971" w:rsidP="00137A21">
            <w:pPr>
              <w:jc w:val="both"/>
              <w:rPr>
                <w:rFonts w:cs="v4.2.0"/>
                <w:b/>
                <w:bCs/>
                <w:i/>
                <w:iCs/>
              </w:rPr>
            </w:pPr>
            <w:r>
              <w:rPr>
                <w:rFonts w:cs="v4.2.0"/>
                <w:b/>
                <w:bCs/>
                <w:i/>
                <w:iCs/>
              </w:rPr>
              <w:t>Same as PCell</w:t>
            </w:r>
          </w:p>
        </w:tc>
        <w:tc>
          <w:tcPr>
            <w:tcW w:w="2407" w:type="dxa"/>
          </w:tcPr>
          <w:p w14:paraId="292D432B" w14:textId="2D7C3D37" w:rsidR="002A2971" w:rsidRDefault="002A2971" w:rsidP="00137A21">
            <w:pPr>
              <w:jc w:val="both"/>
              <w:rPr>
                <w:rFonts w:cs="v4.2.0"/>
                <w:b/>
                <w:bCs/>
                <w:i/>
                <w:iCs/>
              </w:rPr>
            </w:pPr>
            <w:r>
              <w:rPr>
                <w:rFonts w:cs="v4.2.0"/>
                <w:b/>
                <w:bCs/>
                <w:i/>
                <w:iCs/>
              </w:rPr>
              <w:t>FR1 TDD or FR2</w:t>
            </w:r>
          </w:p>
        </w:tc>
        <w:tc>
          <w:tcPr>
            <w:tcW w:w="2408" w:type="dxa"/>
          </w:tcPr>
          <w:p w14:paraId="4876A1B6" w14:textId="022F5649" w:rsidR="002A2971" w:rsidRDefault="002A2971" w:rsidP="00137A21">
            <w:pPr>
              <w:jc w:val="both"/>
              <w:rPr>
                <w:rFonts w:cs="v4.2.0"/>
                <w:b/>
                <w:bCs/>
                <w:i/>
                <w:iCs/>
              </w:rPr>
            </w:pPr>
            <w:r w:rsidRPr="007074E4">
              <w:rPr>
                <w:rFonts w:cs="v4.2.0"/>
                <w:b/>
                <w:bCs/>
                <w:i/>
                <w:iCs/>
              </w:rPr>
              <w:t>unnecessary to introduce</w:t>
            </w:r>
            <w:r>
              <w:rPr>
                <w:rFonts w:cs="v4.2.0"/>
                <w:b/>
                <w:bCs/>
                <w:i/>
                <w:iCs/>
              </w:rPr>
              <w:t xml:space="preserve"> </w:t>
            </w:r>
            <w:r w:rsidR="005C2347">
              <w:rPr>
                <w:rFonts w:cs="v4.2.0"/>
                <w:b/>
                <w:bCs/>
                <w:i/>
                <w:iCs/>
              </w:rPr>
              <w:t xml:space="preserve">this </w:t>
            </w:r>
            <w:r>
              <w:rPr>
                <w:rFonts w:cs="v4.2.0"/>
                <w:b/>
                <w:bCs/>
                <w:i/>
                <w:iCs/>
              </w:rPr>
              <w:t>SFTD measurement</w:t>
            </w:r>
          </w:p>
        </w:tc>
      </w:tr>
      <w:tr w:rsidR="002A2971" w14:paraId="0DDBCCB0" w14:textId="77777777" w:rsidTr="002A2971">
        <w:trPr>
          <w:trHeight w:val="133"/>
        </w:trPr>
        <w:tc>
          <w:tcPr>
            <w:tcW w:w="2407" w:type="dxa"/>
            <w:vMerge/>
          </w:tcPr>
          <w:p w14:paraId="27959528" w14:textId="77777777" w:rsidR="002A2971" w:rsidRDefault="002A2971" w:rsidP="00137A21">
            <w:pPr>
              <w:jc w:val="both"/>
              <w:rPr>
                <w:rFonts w:cs="v4.2.0"/>
                <w:b/>
                <w:bCs/>
                <w:i/>
                <w:iCs/>
              </w:rPr>
            </w:pPr>
          </w:p>
        </w:tc>
        <w:tc>
          <w:tcPr>
            <w:tcW w:w="2407" w:type="dxa"/>
            <w:vMerge/>
          </w:tcPr>
          <w:p w14:paraId="3087D9AD" w14:textId="77777777" w:rsidR="002A2971" w:rsidRDefault="002A2971" w:rsidP="00137A21">
            <w:pPr>
              <w:jc w:val="both"/>
              <w:rPr>
                <w:rFonts w:cs="v4.2.0"/>
                <w:b/>
                <w:bCs/>
                <w:i/>
                <w:iCs/>
              </w:rPr>
            </w:pPr>
          </w:p>
        </w:tc>
        <w:tc>
          <w:tcPr>
            <w:tcW w:w="2407" w:type="dxa"/>
          </w:tcPr>
          <w:p w14:paraId="66B699E3" w14:textId="05AAD4D0" w:rsidR="002A2971" w:rsidRDefault="002A2971" w:rsidP="00137A21">
            <w:pPr>
              <w:jc w:val="both"/>
              <w:rPr>
                <w:rFonts w:cs="v4.2.0"/>
                <w:b/>
                <w:bCs/>
                <w:i/>
                <w:iCs/>
              </w:rPr>
            </w:pPr>
            <w:r>
              <w:rPr>
                <w:rFonts w:cs="v4.2.0"/>
                <w:b/>
                <w:bCs/>
                <w:i/>
                <w:iCs/>
              </w:rPr>
              <w:t>FR1 FDD</w:t>
            </w:r>
          </w:p>
        </w:tc>
        <w:tc>
          <w:tcPr>
            <w:tcW w:w="2408" w:type="dxa"/>
          </w:tcPr>
          <w:p w14:paraId="063A83B8" w14:textId="1CE5F725" w:rsidR="002A2971" w:rsidRDefault="002A2971" w:rsidP="00137A21">
            <w:pPr>
              <w:jc w:val="both"/>
              <w:rPr>
                <w:rFonts w:cs="v4.2.0"/>
                <w:b/>
                <w:bCs/>
                <w:i/>
                <w:iCs/>
              </w:rPr>
            </w:pPr>
            <w:r>
              <w:rPr>
                <w:rFonts w:cs="v4.2.0"/>
                <w:b/>
                <w:bCs/>
                <w:i/>
                <w:iCs/>
              </w:rPr>
              <w:t>feasible and necessary</w:t>
            </w:r>
            <w:r w:rsidRPr="007074E4">
              <w:rPr>
                <w:rFonts w:cs="v4.2.0"/>
                <w:b/>
                <w:bCs/>
                <w:i/>
                <w:iCs/>
              </w:rPr>
              <w:t xml:space="preserve"> to introduce </w:t>
            </w:r>
            <w:r w:rsidR="005C2347">
              <w:rPr>
                <w:rFonts w:cs="v4.2.0"/>
                <w:b/>
                <w:bCs/>
                <w:i/>
                <w:iCs/>
              </w:rPr>
              <w:t xml:space="preserve">this </w:t>
            </w:r>
            <w:r w:rsidRPr="007074E4">
              <w:rPr>
                <w:rFonts w:cs="v4.2.0"/>
                <w:b/>
                <w:bCs/>
                <w:i/>
                <w:iCs/>
              </w:rPr>
              <w:t>SFTD measurement</w:t>
            </w:r>
            <w:r>
              <w:rPr>
                <w:rFonts w:cs="v4.2.0"/>
                <w:b/>
                <w:bCs/>
                <w:i/>
                <w:iCs/>
              </w:rPr>
              <w:t xml:space="preserve"> in R16</w:t>
            </w:r>
          </w:p>
        </w:tc>
      </w:tr>
      <w:tr w:rsidR="005C2347" w14:paraId="43E74439" w14:textId="77777777" w:rsidTr="005C2347">
        <w:trPr>
          <w:trHeight w:val="134"/>
        </w:trPr>
        <w:tc>
          <w:tcPr>
            <w:tcW w:w="2407" w:type="dxa"/>
            <w:vMerge w:val="restart"/>
          </w:tcPr>
          <w:p w14:paraId="0635169F" w14:textId="0B237E1B" w:rsidR="005C2347" w:rsidRDefault="005C2347" w:rsidP="005C2347">
            <w:pPr>
              <w:jc w:val="both"/>
              <w:rPr>
                <w:rFonts w:cs="v4.2.0"/>
                <w:b/>
                <w:bCs/>
                <w:i/>
                <w:iCs/>
              </w:rPr>
            </w:pPr>
            <w:r>
              <w:rPr>
                <w:rFonts w:cs="v4.2.0"/>
                <w:b/>
                <w:bCs/>
                <w:i/>
                <w:iCs/>
              </w:rPr>
              <w:t>NR-CA</w:t>
            </w:r>
          </w:p>
        </w:tc>
        <w:tc>
          <w:tcPr>
            <w:tcW w:w="2407" w:type="dxa"/>
            <w:vMerge w:val="restart"/>
          </w:tcPr>
          <w:p w14:paraId="3DB175E1" w14:textId="32D8A204" w:rsidR="005C2347" w:rsidRDefault="005C2347" w:rsidP="005C2347">
            <w:pPr>
              <w:jc w:val="both"/>
              <w:rPr>
                <w:rFonts w:cs="v4.2.0"/>
                <w:b/>
                <w:bCs/>
                <w:i/>
                <w:iCs/>
              </w:rPr>
            </w:pPr>
            <w:r>
              <w:rPr>
                <w:rFonts w:cs="v4.2.0"/>
                <w:b/>
                <w:bCs/>
                <w:i/>
                <w:iCs/>
              </w:rPr>
              <w:t>Same as PCell or SCell</w:t>
            </w:r>
          </w:p>
        </w:tc>
        <w:tc>
          <w:tcPr>
            <w:tcW w:w="2407" w:type="dxa"/>
          </w:tcPr>
          <w:p w14:paraId="5C040158" w14:textId="74DB59E9" w:rsidR="005C2347" w:rsidRDefault="005C2347" w:rsidP="005C2347">
            <w:pPr>
              <w:jc w:val="both"/>
              <w:rPr>
                <w:rFonts w:cs="v4.2.0"/>
                <w:b/>
                <w:bCs/>
                <w:i/>
                <w:iCs/>
              </w:rPr>
            </w:pPr>
            <w:r>
              <w:rPr>
                <w:rFonts w:cs="v4.2.0"/>
                <w:b/>
                <w:bCs/>
                <w:i/>
                <w:iCs/>
              </w:rPr>
              <w:t>FR1 TDD or FR2</w:t>
            </w:r>
          </w:p>
        </w:tc>
        <w:tc>
          <w:tcPr>
            <w:tcW w:w="2408" w:type="dxa"/>
          </w:tcPr>
          <w:p w14:paraId="20B4672F" w14:textId="51B3CAEE" w:rsidR="005C2347" w:rsidRDefault="005C2347" w:rsidP="005C2347">
            <w:pPr>
              <w:jc w:val="both"/>
              <w:rPr>
                <w:rFonts w:cs="v4.2.0"/>
                <w:b/>
                <w:bCs/>
                <w:i/>
                <w:iCs/>
              </w:rPr>
            </w:pPr>
            <w:r w:rsidRPr="007074E4">
              <w:rPr>
                <w:rFonts w:cs="v4.2.0"/>
                <w:b/>
                <w:bCs/>
                <w:i/>
                <w:iCs/>
              </w:rPr>
              <w:t>unnecessary to introduce</w:t>
            </w:r>
            <w:r>
              <w:rPr>
                <w:rFonts w:cs="v4.2.0"/>
                <w:b/>
                <w:bCs/>
                <w:i/>
                <w:iCs/>
              </w:rPr>
              <w:t xml:space="preserve"> this SFTD measurement</w:t>
            </w:r>
          </w:p>
        </w:tc>
      </w:tr>
      <w:tr w:rsidR="005C2347" w14:paraId="09C7FD0F" w14:textId="77777777" w:rsidTr="002A2971">
        <w:trPr>
          <w:trHeight w:val="133"/>
        </w:trPr>
        <w:tc>
          <w:tcPr>
            <w:tcW w:w="2407" w:type="dxa"/>
            <w:vMerge/>
          </w:tcPr>
          <w:p w14:paraId="48A20208" w14:textId="77777777" w:rsidR="005C2347" w:rsidRDefault="005C2347" w:rsidP="005C2347">
            <w:pPr>
              <w:jc w:val="both"/>
              <w:rPr>
                <w:rFonts w:cs="v4.2.0"/>
                <w:b/>
                <w:bCs/>
                <w:i/>
                <w:iCs/>
              </w:rPr>
            </w:pPr>
          </w:p>
        </w:tc>
        <w:tc>
          <w:tcPr>
            <w:tcW w:w="2407" w:type="dxa"/>
            <w:vMerge/>
          </w:tcPr>
          <w:p w14:paraId="0A34CF84" w14:textId="77777777" w:rsidR="005C2347" w:rsidRDefault="005C2347" w:rsidP="005C2347">
            <w:pPr>
              <w:jc w:val="both"/>
              <w:rPr>
                <w:rFonts w:cs="v4.2.0"/>
                <w:b/>
                <w:bCs/>
                <w:i/>
                <w:iCs/>
              </w:rPr>
            </w:pPr>
          </w:p>
        </w:tc>
        <w:tc>
          <w:tcPr>
            <w:tcW w:w="2407" w:type="dxa"/>
          </w:tcPr>
          <w:p w14:paraId="2709AFEE" w14:textId="797CEE77" w:rsidR="005C2347" w:rsidRDefault="005C2347" w:rsidP="005C2347">
            <w:pPr>
              <w:jc w:val="both"/>
              <w:rPr>
                <w:rFonts w:cs="v4.2.0"/>
                <w:b/>
                <w:bCs/>
                <w:i/>
                <w:iCs/>
              </w:rPr>
            </w:pPr>
            <w:r>
              <w:rPr>
                <w:rFonts w:cs="v4.2.0"/>
                <w:b/>
                <w:bCs/>
                <w:i/>
                <w:iCs/>
              </w:rPr>
              <w:t>FR1 FDD</w:t>
            </w:r>
          </w:p>
        </w:tc>
        <w:tc>
          <w:tcPr>
            <w:tcW w:w="2408" w:type="dxa"/>
          </w:tcPr>
          <w:p w14:paraId="39AF010C" w14:textId="48D53B8C" w:rsidR="005C2347" w:rsidRDefault="005C2347" w:rsidP="005C2347">
            <w:pPr>
              <w:jc w:val="both"/>
              <w:rPr>
                <w:rFonts w:cs="v4.2.0"/>
                <w:b/>
                <w:bCs/>
                <w:i/>
                <w:iCs/>
              </w:rPr>
            </w:pPr>
            <w:r>
              <w:rPr>
                <w:rFonts w:cs="v4.2.0"/>
                <w:b/>
                <w:bCs/>
                <w:i/>
                <w:iCs/>
              </w:rPr>
              <w:t>feasible and necessary</w:t>
            </w:r>
            <w:r w:rsidRPr="007074E4">
              <w:rPr>
                <w:rFonts w:cs="v4.2.0"/>
                <w:b/>
                <w:bCs/>
                <w:i/>
                <w:iCs/>
              </w:rPr>
              <w:t xml:space="preserve"> to introduce </w:t>
            </w:r>
            <w:r>
              <w:rPr>
                <w:rFonts w:cs="v4.2.0"/>
                <w:b/>
                <w:bCs/>
                <w:i/>
                <w:iCs/>
              </w:rPr>
              <w:t xml:space="preserve">this </w:t>
            </w:r>
            <w:r w:rsidRPr="007074E4">
              <w:rPr>
                <w:rFonts w:cs="v4.2.0"/>
                <w:b/>
                <w:bCs/>
                <w:i/>
                <w:iCs/>
              </w:rPr>
              <w:t>SFTD measurement</w:t>
            </w:r>
            <w:r>
              <w:rPr>
                <w:rFonts w:cs="v4.2.0"/>
                <w:b/>
                <w:bCs/>
                <w:i/>
                <w:iCs/>
              </w:rPr>
              <w:t xml:space="preserve"> in R16</w:t>
            </w:r>
          </w:p>
        </w:tc>
      </w:tr>
      <w:tr w:rsidR="005C2347" w14:paraId="35EC033C" w14:textId="77777777" w:rsidTr="005C2347">
        <w:trPr>
          <w:trHeight w:val="134"/>
        </w:trPr>
        <w:tc>
          <w:tcPr>
            <w:tcW w:w="2407" w:type="dxa"/>
            <w:vMerge w:val="restart"/>
          </w:tcPr>
          <w:p w14:paraId="1A3129DB" w14:textId="3714E7E5" w:rsidR="005C2347" w:rsidRDefault="005C2347" w:rsidP="005C2347">
            <w:pPr>
              <w:jc w:val="both"/>
              <w:rPr>
                <w:rFonts w:cs="v4.2.0"/>
                <w:b/>
                <w:bCs/>
                <w:i/>
                <w:iCs/>
              </w:rPr>
            </w:pPr>
            <w:r>
              <w:rPr>
                <w:rFonts w:cs="v4.2.0"/>
                <w:b/>
                <w:bCs/>
                <w:i/>
                <w:iCs/>
              </w:rPr>
              <w:t>NR-DC</w:t>
            </w:r>
          </w:p>
        </w:tc>
        <w:tc>
          <w:tcPr>
            <w:tcW w:w="2407" w:type="dxa"/>
            <w:vMerge w:val="restart"/>
          </w:tcPr>
          <w:p w14:paraId="6B1F86A8" w14:textId="14770F99" w:rsidR="005C2347" w:rsidRDefault="005C2347" w:rsidP="005C2347">
            <w:pPr>
              <w:jc w:val="both"/>
              <w:rPr>
                <w:rFonts w:cs="v4.2.0"/>
                <w:b/>
                <w:bCs/>
                <w:i/>
                <w:iCs/>
              </w:rPr>
            </w:pPr>
            <w:r>
              <w:rPr>
                <w:rFonts w:cs="v4.2.0"/>
                <w:b/>
                <w:bCs/>
                <w:i/>
                <w:iCs/>
              </w:rPr>
              <w:t>Same as PCell</w:t>
            </w:r>
          </w:p>
        </w:tc>
        <w:tc>
          <w:tcPr>
            <w:tcW w:w="2407" w:type="dxa"/>
          </w:tcPr>
          <w:p w14:paraId="337DBB8A" w14:textId="629F3F71" w:rsidR="005C2347" w:rsidRDefault="005C2347" w:rsidP="005C2347">
            <w:pPr>
              <w:jc w:val="both"/>
              <w:rPr>
                <w:rFonts w:cs="v4.2.0"/>
                <w:b/>
                <w:bCs/>
                <w:i/>
                <w:iCs/>
              </w:rPr>
            </w:pPr>
            <w:r>
              <w:rPr>
                <w:rFonts w:cs="v4.2.0"/>
                <w:b/>
                <w:bCs/>
                <w:i/>
                <w:iCs/>
              </w:rPr>
              <w:t>FR1 TDD</w:t>
            </w:r>
          </w:p>
        </w:tc>
        <w:tc>
          <w:tcPr>
            <w:tcW w:w="2408" w:type="dxa"/>
          </w:tcPr>
          <w:p w14:paraId="7990752C" w14:textId="1147CB2F" w:rsidR="005C2347" w:rsidRDefault="005C2347" w:rsidP="005C2347">
            <w:pPr>
              <w:jc w:val="both"/>
              <w:rPr>
                <w:rFonts w:cs="v4.2.0"/>
                <w:b/>
                <w:bCs/>
                <w:i/>
                <w:iCs/>
              </w:rPr>
            </w:pPr>
            <w:r w:rsidRPr="007074E4">
              <w:rPr>
                <w:rFonts w:cs="v4.2.0"/>
                <w:b/>
                <w:bCs/>
                <w:i/>
                <w:iCs/>
              </w:rPr>
              <w:t>unnecessary to introduce</w:t>
            </w:r>
            <w:r>
              <w:rPr>
                <w:rFonts w:cs="v4.2.0"/>
                <w:b/>
                <w:bCs/>
                <w:i/>
                <w:iCs/>
              </w:rPr>
              <w:t xml:space="preserve"> this SFTD measurement</w:t>
            </w:r>
          </w:p>
        </w:tc>
      </w:tr>
      <w:tr w:rsidR="005C2347" w14:paraId="13888DF8" w14:textId="77777777" w:rsidTr="002A2971">
        <w:trPr>
          <w:trHeight w:val="133"/>
        </w:trPr>
        <w:tc>
          <w:tcPr>
            <w:tcW w:w="2407" w:type="dxa"/>
            <w:vMerge/>
          </w:tcPr>
          <w:p w14:paraId="6974B964" w14:textId="77777777" w:rsidR="005C2347" w:rsidRDefault="005C2347" w:rsidP="005C2347">
            <w:pPr>
              <w:jc w:val="both"/>
              <w:rPr>
                <w:rFonts w:cs="v4.2.0"/>
                <w:b/>
                <w:bCs/>
                <w:i/>
                <w:iCs/>
              </w:rPr>
            </w:pPr>
          </w:p>
        </w:tc>
        <w:tc>
          <w:tcPr>
            <w:tcW w:w="2407" w:type="dxa"/>
            <w:vMerge/>
          </w:tcPr>
          <w:p w14:paraId="3DF929AA" w14:textId="77777777" w:rsidR="005C2347" w:rsidRDefault="005C2347" w:rsidP="005C2347">
            <w:pPr>
              <w:jc w:val="both"/>
              <w:rPr>
                <w:rFonts w:cs="v4.2.0"/>
                <w:b/>
                <w:bCs/>
                <w:i/>
                <w:iCs/>
              </w:rPr>
            </w:pPr>
          </w:p>
        </w:tc>
        <w:tc>
          <w:tcPr>
            <w:tcW w:w="2407" w:type="dxa"/>
          </w:tcPr>
          <w:p w14:paraId="1AC02DA9" w14:textId="0A4A966E" w:rsidR="005C2347" w:rsidRDefault="005C2347" w:rsidP="005C2347">
            <w:pPr>
              <w:jc w:val="both"/>
              <w:rPr>
                <w:rFonts w:cs="v4.2.0"/>
                <w:b/>
                <w:bCs/>
                <w:i/>
                <w:iCs/>
              </w:rPr>
            </w:pPr>
            <w:r>
              <w:rPr>
                <w:rFonts w:cs="v4.2.0"/>
                <w:b/>
                <w:bCs/>
                <w:i/>
                <w:iCs/>
              </w:rPr>
              <w:t>FR1 FDD</w:t>
            </w:r>
          </w:p>
        </w:tc>
        <w:tc>
          <w:tcPr>
            <w:tcW w:w="2408" w:type="dxa"/>
          </w:tcPr>
          <w:p w14:paraId="59A46A22" w14:textId="6A79B0F5" w:rsidR="005C2347" w:rsidRDefault="005C2347" w:rsidP="005C2347">
            <w:pPr>
              <w:jc w:val="both"/>
              <w:rPr>
                <w:rFonts w:cs="v4.2.0"/>
                <w:b/>
                <w:bCs/>
                <w:i/>
                <w:iCs/>
              </w:rPr>
            </w:pPr>
            <w:r>
              <w:rPr>
                <w:rFonts w:cs="v4.2.0"/>
                <w:b/>
                <w:bCs/>
                <w:i/>
                <w:iCs/>
              </w:rPr>
              <w:t>feasible and necessary</w:t>
            </w:r>
            <w:r w:rsidRPr="007074E4">
              <w:rPr>
                <w:rFonts w:cs="v4.2.0"/>
                <w:b/>
                <w:bCs/>
                <w:i/>
                <w:iCs/>
              </w:rPr>
              <w:t xml:space="preserve"> to introduce </w:t>
            </w:r>
            <w:r>
              <w:rPr>
                <w:rFonts w:cs="v4.2.0"/>
                <w:b/>
                <w:bCs/>
                <w:i/>
                <w:iCs/>
              </w:rPr>
              <w:t xml:space="preserve">this </w:t>
            </w:r>
            <w:r w:rsidRPr="007074E4">
              <w:rPr>
                <w:rFonts w:cs="v4.2.0"/>
                <w:b/>
                <w:bCs/>
                <w:i/>
                <w:iCs/>
              </w:rPr>
              <w:t>SFTD measurement</w:t>
            </w:r>
            <w:r>
              <w:rPr>
                <w:rFonts w:cs="v4.2.0"/>
                <w:b/>
                <w:bCs/>
                <w:i/>
                <w:iCs/>
              </w:rPr>
              <w:t xml:space="preserve"> in R16</w:t>
            </w:r>
          </w:p>
        </w:tc>
      </w:tr>
      <w:tr w:rsidR="005C2347" w14:paraId="05737D20" w14:textId="77777777" w:rsidTr="002A2971">
        <w:trPr>
          <w:trHeight w:val="133"/>
        </w:trPr>
        <w:tc>
          <w:tcPr>
            <w:tcW w:w="2407" w:type="dxa"/>
            <w:vMerge/>
          </w:tcPr>
          <w:p w14:paraId="09EA7635" w14:textId="77777777" w:rsidR="005C2347" w:rsidRDefault="005C2347" w:rsidP="00137A21">
            <w:pPr>
              <w:jc w:val="both"/>
              <w:rPr>
                <w:rFonts w:cs="v4.2.0"/>
                <w:b/>
                <w:bCs/>
                <w:i/>
                <w:iCs/>
              </w:rPr>
            </w:pPr>
          </w:p>
        </w:tc>
        <w:tc>
          <w:tcPr>
            <w:tcW w:w="2407" w:type="dxa"/>
          </w:tcPr>
          <w:p w14:paraId="02C58488" w14:textId="375A4E7D" w:rsidR="005C2347" w:rsidRDefault="005C2347" w:rsidP="00137A21">
            <w:pPr>
              <w:jc w:val="both"/>
              <w:rPr>
                <w:rFonts w:cs="v4.2.0"/>
                <w:b/>
                <w:bCs/>
                <w:i/>
                <w:iCs/>
              </w:rPr>
            </w:pPr>
            <w:r>
              <w:rPr>
                <w:rFonts w:cs="v4.2.0"/>
                <w:b/>
                <w:bCs/>
                <w:i/>
                <w:iCs/>
              </w:rPr>
              <w:t>Same as PSCell</w:t>
            </w:r>
          </w:p>
        </w:tc>
        <w:tc>
          <w:tcPr>
            <w:tcW w:w="2407" w:type="dxa"/>
          </w:tcPr>
          <w:p w14:paraId="6E7A0E80" w14:textId="1FFA817B" w:rsidR="005C2347" w:rsidRDefault="005C2347" w:rsidP="00137A21">
            <w:pPr>
              <w:jc w:val="both"/>
              <w:rPr>
                <w:rFonts w:cs="v4.2.0"/>
                <w:b/>
                <w:bCs/>
                <w:i/>
                <w:iCs/>
              </w:rPr>
            </w:pPr>
            <w:r>
              <w:rPr>
                <w:rFonts w:cs="v4.2.0"/>
                <w:b/>
                <w:bCs/>
                <w:i/>
                <w:iCs/>
              </w:rPr>
              <w:t>FR2</w:t>
            </w:r>
          </w:p>
        </w:tc>
        <w:tc>
          <w:tcPr>
            <w:tcW w:w="2408" w:type="dxa"/>
          </w:tcPr>
          <w:p w14:paraId="5B8B2E13" w14:textId="77AD0EB4" w:rsidR="005C2347" w:rsidRDefault="005C2347" w:rsidP="00137A21">
            <w:pPr>
              <w:jc w:val="both"/>
              <w:rPr>
                <w:rFonts w:cs="v4.2.0"/>
                <w:b/>
                <w:bCs/>
                <w:i/>
                <w:iCs/>
              </w:rPr>
            </w:pPr>
            <w:r w:rsidRPr="007074E4">
              <w:rPr>
                <w:rFonts w:cs="v4.2.0"/>
                <w:b/>
                <w:bCs/>
                <w:i/>
                <w:iCs/>
              </w:rPr>
              <w:t>unnecessary to introduce</w:t>
            </w:r>
            <w:r>
              <w:rPr>
                <w:rFonts w:cs="v4.2.0"/>
                <w:b/>
                <w:bCs/>
                <w:i/>
                <w:iCs/>
              </w:rPr>
              <w:t xml:space="preserve"> this SFTD measurement</w:t>
            </w:r>
          </w:p>
        </w:tc>
      </w:tr>
    </w:tbl>
    <w:p w14:paraId="109641B5" w14:textId="0DADD75E" w:rsidR="002A2971" w:rsidRDefault="002A2971" w:rsidP="00137A21">
      <w:pPr>
        <w:jc w:val="both"/>
        <w:rPr>
          <w:rFonts w:cs="v4.2.0"/>
          <w:b/>
          <w:bCs/>
          <w:i/>
          <w:iCs/>
        </w:rPr>
      </w:pPr>
    </w:p>
    <w:p w14:paraId="38A4A21D" w14:textId="77777777" w:rsidR="00E46920" w:rsidRDefault="00B97BD0" w:rsidP="00137A21">
      <w:pPr>
        <w:jc w:val="both"/>
        <w:rPr>
          <w:rFonts w:cs="v4.2.0"/>
          <w:b/>
          <w:bCs/>
          <w:i/>
          <w:iCs/>
        </w:rPr>
      </w:pPr>
      <w:r>
        <w:rPr>
          <w:rFonts w:cs="v4.2.0"/>
          <w:b/>
          <w:bCs/>
          <w:i/>
          <w:iCs/>
        </w:rPr>
        <w:t>Proposal 8:</w:t>
      </w:r>
      <w:r w:rsidR="00E46920">
        <w:rPr>
          <w:rFonts w:cs="v4.2.0"/>
          <w:b/>
          <w:bCs/>
          <w:i/>
          <w:iCs/>
        </w:rPr>
        <w:t xml:space="preserve"> </w:t>
      </w:r>
    </w:p>
    <w:p w14:paraId="612BE898" w14:textId="177683A2" w:rsidR="00B97BD0" w:rsidRDefault="00E46920" w:rsidP="00137A21">
      <w:pPr>
        <w:jc w:val="both"/>
        <w:rPr>
          <w:rFonts w:cs="v4.2.0"/>
          <w:b/>
          <w:bCs/>
          <w:i/>
          <w:iCs/>
        </w:rPr>
      </w:pPr>
      <w:r>
        <w:rPr>
          <w:rFonts w:cs="v4.2.0"/>
          <w:b/>
          <w:bCs/>
          <w:i/>
          <w:iCs/>
        </w:rPr>
        <w:t>If</w:t>
      </w:r>
      <w:r w:rsidRPr="00E46920">
        <w:rPr>
          <w:rFonts w:cs="v4.2.0"/>
          <w:b/>
          <w:bCs/>
          <w:i/>
          <w:iCs/>
        </w:rPr>
        <w:t xml:space="preserve"> </w:t>
      </w:r>
      <w:r w:rsidRPr="00F61472">
        <w:rPr>
          <w:rFonts w:cs="v4.2.0"/>
          <w:b/>
          <w:bCs/>
          <w:i/>
          <w:iCs/>
        </w:rPr>
        <w:t>intra-frequency NR neighbour cell is in FR1 TDD or in FR2</w:t>
      </w:r>
      <w:r w:rsidRPr="007074E4">
        <w:rPr>
          <w:rFonts w:cs="v4.2.0"/>
          <w:b/>
          <w:bCs/>
          <w:i/>
          <w:iCs/>
        </w:rPr>
        <w:t>, it’s unnecessary to introduce SFTD measurement between NR PCell and intra-frequency NR neighbour cell</w:t>
      </w:r>
      <w:r>
        <w:rPr>
          <w:rFonts w:cs="v4.2.0"/>
          <w:b/>
          <w:bCs/>
          <w:i/>
          <w:iCs/>
        </w:rPr>
        <w:t>.</w:t>
      </w:r>
    </w:p>
    <w:p w14:paraId="1DEFDFAA" w14:textId="3A6A7AA0" w:rsidR="00E46920" w:rsidRDefault="00E46920" w:rsidP="00E46920">
      <w:pPr>
        <w:jc w:val="both"/>
        <w:rPr>
          <w:rFonts w:cs="v4.2.0"/>
          <w:b/>
          <w:bCs/>
          <w:i/>
          <w:iCs/>
        </w:rPr>
      </w:pPr>
      <w:r>
        <w:rPr>
          <w:rFonts w:cs="v4.2.0"/>
          <w:b/>
          <w:bCs/>
          <w:i/>
          <w:iCs/>
        </w:rPr>
        <w:t>If</w:t>
      </w:r>
      <w:r w:rsidRPr="00E46920">
        <w:rPr>
          <w:rFonts w:cs="v4.2.0"/>
          <w:b/>
          <w:bCs/>
          <w:i/>
          <w:iCs/>
        </w:rPr>
        <w:t xml:space="preserve"> </w:t>
      </w:r>
      <w:r w:rsidRPr="00F61472">
        <w:rPr>
          <w:rFonts w:cs="v4.2.0"/>
          <w:b/>
          <w:bCs/>
          <w:i/>
          <w:iCs/>
        </w:rPr>
        <w:t xml:space="preserve">intra-frequency NR neighbour cell is in FR1 </w:t>
      </w:r>
      <w:r>
        <w:rPr>
          <w:rFonts w:cs="v4.2.0"/>
          <w:b/>
          <w:bCs/>
          <w:i/>
          <w:iCs/>
        </w:rPr>
        <w:t>FDD</w:t>
      </w:r>
      <w:r w:rsidRPr="007074E4">
        <w:rPr>
          <w:rFonts w:cs="v4.2.0"/>
          <w:b/>
          <w:bCs/>
          <w:i/>
          <w:iCs/>
        </w:rPr>
        <w:t xml:space="preserve">, it’s </w:t>
      </w:r>
      <w:r>
        <w:rPr>
          <w:rFonts w:cs="v4.2.0"/>
          <w:b/>
          <w:bCs/>
          <w:i/>
          <w:iCs/>
        </w:rPr>
        <w:t>feasible and necessary</w:t>
      </w:r>
      <w:r w:rsidRPr="007074E4">
        <w:rPr>
          <w:rFonts w:cs="v4.2.0"/>
          <w:b/>
          <w:bCs/>
          <w:i/>
          <w:iCs/>
        </w:rPr>
        <w:t xml:space="preserve"> to introduce SFTD measurement between NR PCell and intra-frequency NR neighbour cell</w:t>
      </w:r>
      <w:r>
        <w:rPr>
          <w:rFonts w:cs="v4.2.0"/>
          <w:b/>
          <w:bCs/>
          <w:i/>
          <w:iCs/>
        </w:rPr>
        <w:t xml:space="preserve"> from R16.</w:t>
      </w:r>
    </w:p>
    <w:p w14:paraId="5FFBB433" w14:textId="7877654F" w:rsidR="00E46920" w:rsidRPr="00F61472" w:rsidRDefault="00E46920" w:rsidP="00137A21">
      <w:pPr>
        <w:jc w:val="both"/>
        <w:rPr>
          <w:rFonts w:cs="v4.2.0"/>
          <w:b/>
          <w:bCs/>
          <w:i/>
          <w:iCs/>
        </w:rPr>
      </w:pPr>
    </w:p>
    <w:p w14:paraId="1BDE125E" w14:textId="2D06DA7A" w:rsidR="00B45243" w:rsidRDefault="00B45243" w:rsidP="00B45243">
      <w:pPr>
        <w:pStyle w:val="Heading1"/>
        <w:numPr>
          <w:ilvl w:val="0"/>
          <w:numId w:val="10"/>
        </w:numPr>
        <w:pBdr>
          <w:top w:val="single" w:sz="12" w:space="2" w:color="auto"/>
        </w:pBdr>
        <w:tabs>
          <w:tab w:val="num" w:pos="45"/>
        </w:tabs>
        <w:jc w:val="both"/>
        <w:rPr>
          <w:bCs/>
          <w:lang w:val="en-US"/>
        </w:rPr>
      </w:pPr>
      <w:r>
        <w:rPr>
          <w:sz w:val="32"/>
        </w:rPr>
        <w:t xml:space="preserve">Draft </w:t>
      </w:r>
      <w:r w:rsidR="00221748">
        <w:rPr>
          <w:sz w:val="32"/>
        </w:rPr>
        <w:t>r</w:t>
      </w:r>
      <w:r w:rsidR="00221748" w:rsidRPr="00221748">
        <w:rPr>
          <w:sz w:val="32"/>
        </w:rPr>
        <w:t>eply LS on SFTD measurement between NR PCell and intra-frequency NR neighbour cells for NR SA</w:t>
      </w:r>
    </w:p>
    <w:p w14:paraId="31735E0A" w14:textId="6EC685E4" w:rsidR="00E4050B" w:rsidRDefault="00E4050B" w:rsidP="00E4050B">
      <w:pPr>
        <w:rPr>
          <w:lang w:val="en-US" w:eastAsia="zh-CN"/>
        </w:rPr>
      </w:pPr>
      <w:r>
        <w:rPr>
          <w:lang w:val="en-US" w:eastAsia="zh-CN"/>
        </w:rPr>
        <w:t>Based on the discussion above, the draft reply LS is as below,</w:t>
      </w:r>
    </w:p>
    <w:p w14:paraId="510B6AA5" w14:textId="73688B7A" w:rsidR="005C2347" w:rsidRDefault="005C2347" w:rsidP="00E4050B">
      <w:pPr>
        <w:rPr>
          <w:lang w:val="en-US" w:eastAsia="zh-CN"/>
        </w:rPr>
      </w:pPr>
      <w:r w:rsidRPr="005C2347">
        <w:rPr>
          <w:lang w:val="en-US" w:eastAsia="zh-CN"/>
        </w:rPr>
        <w:lastRenderedPageBreak/>
        <w:t>Question: Is it necessary and feasible to introduce SFTD measurement between NR PCell and intra-frequency NR neighbour cells for NR SA in Rel-15?</w:t>
      </w:r>
    </w:p>
    <w:p w14:paraId="760FBABE" w14:textId="77777777" w:rsidR="00E46920" w:rsidRPr="00E46920" w:rsidRDefault="005C2347" w:rsidP="00E46920">
      <w:pPr>
        <w:rPr>
          <w:color w:val="FF0000"/>
          <w:lang w:val="en-US" w:eastAsia="zh-CN"/>
        </w:rPr>
      </w:pPr>
      <w:r w:rsidRPr="005C2347">
        <w:rPr>
          <w:color w:val="FF0000"/>
          <w:lang w:val="en-US" w:eastAsia="zh-CN"/>
        </w:rPr>
        <w:t xml:space="preserve">[RAN4]: </w:t>
      </w:r>
      <w:r w:rsidR="00E46920" w:rsidRPr="00E46920">
        <w:rPr>
          <w:color w:val="FF0000"/>
          <w:lang w:val="en-US" w:eastAsia="zh-CN"/>
        </w:rPr>
        <w:t>If intra-frequency NR neighbour cell is in FR1 TDD or in FR2, it’s unnecessary to introduce SFTD measurement between NR PCell and intra-frequency NR neighbour cell.</w:t>
      </w:r>
    </w:p>
    <w:p w14:paraId="03322207" w14:textId="547BFC17" w:rsidR="00B45243" w:rsidRPr="005C2347" w:rsidRDefault="00E46920" w:rsidP="00E46920">
      <w:pPr>
        <w:rPr>
          <w:color w:val="FF0000"/>
          <w:lang w:val="en-US" w:eastAsia="zh-CN"/>
        </w:rPr>
      </w:pPr>
      <w:r w:rsidRPr="00E46920">
        <w:rPr>
          <w:color w:val="FF0000"/>
          <w:lang w:val="en-US" w:eastAsia="zh-CN"/>
        </w:rPr>
        <w:t>If intra-frequency NR neighbour cell is in FR1 FDD, it’s feasible and necessary to introduce SFTD measurement between NR PCell and intra-frequency NR neighbour cell from R16.</w:t>
      </w:r>
    </w:p>
    <w:p w14:paraId="35500FC1" w14:textId="77777777" w:rsidR="00FB5884" w:rsidRPr="00B7162C" w:rsidRDefault="00FB5884" w:rsidP="005C2347">
      <w:pPr>
        <w:pStyle w:val="Heading1"/>
        <w:numPr>
          <w:ilvl w:val="0"/>
          <w:numId w:val="10"/>
        </w:numPr>
        <w:pBdr>
          <w:top w:val="single" w:sz="12" w:space="2" w:color="auto"/>
        </w:pBdr>
        <w:jc w:val="both"/>
        <w:rPr>
          <w:sz w:val="32"/>
        </w:rPr>
      </w:pPr>
      <w:r w:rsidRPr="00B7162C">
        <w:rPr>
          <w:rFonts w:hint="eastAsia"/>
          <w:sz w:val="32"/>
        </w:rPr>
        <w:t>Conclusion</w:t>
      </w:r>
    </w:p>
    <w:p w14:paraId="5B793535" w14:textId="48775F5F" w:rsidR="00801BDC" w:rsidRPr="001430BB" w:rsidRDefault="001430BB" w:rsidP="00801BDC">
      <w:pPr>
        <w:jc w:val="both"/>
        <w:rPr>
          <w:lang w:val="en-US" w:eastAsia="zh-CN"/>
        </w:rPr>
      </w:pPr>
      <w:r w:rsidRPr="001430BB">
        <w:rPr>
          <w:lang w:val="en-US" w:eastAsia="zh-CN"/>
        </w:rPr>
        <w:t xml:space="preserve">In this contribution, we have discussion on the </w:t>
      </w:r>
      <w:r w:rsidR="005C2347" w:rsidRPr="005C2347">
        <w:rPr>
          <w:lang w:val="en-US" w:eastAsia="zh-CN"/>
        </w:rPr>
        <w:t xml:space="preserve">feasibility and necessity of intra-frequency SFTD measurement for NR SA </w:t>
      </w:r>
      <w:r w:rsidRPr="001430BB">
        <w:rPr>
          <w:lang w:val="en-US" w:eastAsia="zh-CN"/>
        </w:rPr>
        <w:t>and the draft LS is also provided in [2].</w:t>
      </w:r>
    </w:p>
    <w:p w14:paraId="53FB17C8" w14:textId="77777777" w:rsidR="00094D01" w:rsidRPr="00B7162C" w:rsidRDefault="00094D01" w:rsidP="00CD25D0">
      <w:pPr>
        <w:pStyle w:val="Heading1"/>
        <w:pBdr>
          <w:top w:val="single" w:sz="12" w:space="2" w:color="auto"/>
        </w:pBdr>
        <w:jc w:val="both"/>
        <w:rPr>
          <w:sz w:val="32"/>
        </w:rPr>
      </w:pPr>
      <w:r w:rsidRPr="00B7162C">
        <w:rPr>
          <w:rFonts w:hint="eastAsia"/>
          <w:sz w:val="32"/>
        </w:rPr>
        <w:t>References</w:t>
      </w:r>
    </w:p>
    <w:p w14:paraId="62CC3237" w14:textId="60DCBCBE" w:rsidR="00CF1B85" w:rsidRDefault="00896227" w:rsidP="00DE7B5A">
      <w:pPr>
        <w:pStyle w:val="Reference"/>
        <w:keepLines/>
        <w:spacing w:after="180"/>
        <w:ind w:left="360" w:hanging="360"/>
        <w:jc w:val="both"/>
        <w:rPr>
          <w:bCs/>
          <w:lang w:val="en-US"/>
        </w:rPr>
      </w:pPr>
      <w:r>
        <w:rPr>
          <w:lang w:eastAsia="en-US"/>
        </w:rPr>
        <w:t>[1</w:t>
      </w:r>
      <w:r w:rsidR="00FE02C6">
        <w:rPr>
          <w:lang w:eastAsia="en-US"/>
        </w:rPr>
        <w:t xml:space="preserve">] </w:t>
      </w:r>
      <w:r w:rsidR="006D2BA8">
        <w:rPr>
          <w:lang w:eastAsia="en-US"/>
        </w:rPr>
        <w:tab/>
      </w:r>
      <w:bookmarkStart w:id="3" w:name="_GoBack"/>
      <w:bookmarkEnd w:id="3"/>
      <w:r w:rsidR="00FC2107" w:rsidRPr="00FC2107">
        <w:rPr>
          <w:bCs/>
          <w:lang w:val="en-US"/>
        </w:rPr>
        <w:t>R2-19</w:t>
      </w:r>
      <w:r w:rsidR="007F2E0C">
        <w:rPr>
          <w:bCs/>
          <w:lang w:val="en-US"/>
        </w:rPr>
        <w:t>11700</w:t>
      </w:r>
      <w:r w:rsidR="00AB7AD4">
        <w:rPr>
          <w:bCs/>
          <w:lang w:val="en-US"/>
        </w:rPr>
        <w:t xml:space="preserve">, </w:t>
      </w:r>
      <w:r w:rsidR="007F2E0C" w:rsidRPr="007F2E0C">
        <w:rPr>
          <w:bCs/>
          <w:lang w:val="en-US"/>
        </w:rPr>
        <w:t>Reply LS on SFTD measurement</w:t>
      </w:r>
      <w:r w:rsidR="00AB7AD4">
        <w:rPr>
          <w:bCs/>
          <w:lang w:val="en-US"/>
        </w:rPr>
        <w:t xml:space="preserve">, </w:t>
      </w:r>
      <w:r w:rsidR="007F2E0C">
        <w:rPr>
          <w:bCs/>
          <w:lang w:val="en-US"/>
        </w:rPr>
        <w:t>Huawei</w:t>
      </w:r>
      <w:r w:rsidR="00AB7AD4">
        <w:rPr>
          <w:bCs/>
          <w:lang w:val="en-US"/>
        </w:rPr>
        <w:t>, RAN</w:t>
      </w:r>
      <w:r w:rsidR="00FC2107">
        <w:rPr>
          <w:bCs/>
          <w:lang w:val="en-US"/>
        </w:rPr>
        <w:t>2</w:t>
      </w:r>
      <w:r w:rsidR="00AB7AD4">
        <w:rPr>
          <w:bCs/>
          <w:lang w:val="en-US"/>
        </w:rPr>
        <w:t xml:space="preserve"> #</w:t>
      </w:r>
      <w:r w:rsidR="00FC2107">
        <w:rPr>
          <w:bCs/>
          <w:lang w:val="en-US"/>
        </w:rPr>
        <w:t>10</w:t>
      </w:r>
      <w:r w:rsidR="007F2E0C">
        <w:rPr>
          <w:bCs/>
          <w:lang w:val="en-US"/>
        </w:rPr>
        <w:t>7</w:t>
      </w:r>
      <w:r w:rsidR="00AB7AD4">
        <w:rPr>
          <w:bCs/>
          <w:lang w:val="en-US"/>
        </w:rPr>
        <w:t xml:space="preserve"> meeting</w:t>
      </w:r>
    </w:p>
    <w:p w14:paraId="61232297" w14:textId="5EEA62CA" w:rsidR="005C2347" w:rsidRDefault="005C2347" w:rsidP="00DE7B5A">
      <w:pPr>
        <w:pStyle w:val="Reference"/>
        <w:keepLines/>
        <w:spacing w:after="180"/>
        <w:ind w:left="360" w:hanging="360"/>
        <w:jc w:val="both"/>
        <w:rPr>
          <w:bCs/>
          <w:lang w:val="en-US"/>
        </w:rPr>
      </w:pPr>
      <w:r>
        <w:rPr>
          <w:bCs/>
          <w:lang w:val="en-US"/>
        </w:rPr>
        <w:t>[2]</w:t>
      </w:r>
      <w:r w:rsidR="006D2BA8">
        <w:rPr>
          <w:bCs/>
          <w:lang w:val="en-US"/>
        </w:rPr>
        <w:tab/>
      </w:r>
      <w:r w:rsidR="005B1619" w:rsidRPr="005B1619">
        <w:rPr>
          <w:bCs/>
          <w:lang w:val="en-US"/>
        </w:rPr>
        <w:t>R4-19114</w:t>
      </w:r>
      <w:r w:rsidR="005B1619">
        <w:rPr>
          <w:bCs/>
          <w:lang w:val="en-US"/>
        </w:rPr>
        <w:t>30</w:t>
      </w:r>
      <w:r>
        <w:rPr>
          <w:bCs/>
          <w:lang w:val="en-US"/>
        </w:rPr>
        <w:t xml:space="preserve">, </w:t>
      </w:r>
      <w:r w:rsidR="00221748" w:rsidRPr="00221748">
        <w:rPr>
          <w:bCs/>
          <w:lang w:val="en-US"/>
        </w:rPr>
        <w:t>Reply LS on SFTD measurement between NR PCell and intra-frequency NR neighbour cells for NR SA</w:t>
      </w:r>
      <w:r>
        <w:rPr>
          <w:lang w:val="en-US" w:eastAsia="zh-CN"/>
        </w:rPr>
        <w:t>, Apple, RAN4 #92bis meeting</w:t>
      </w:r>
    </w:p>
    <w:p w14:paraId="0B2A13DC" w14:textId="4F845A9B"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C4151" w14:textId="77777777" w:rsidR="003C374B" w:rsidRDefault="003C374B">
      <w:pPr>
        <w:spacing w:after="0"/>
      </w:pPr>
      <w:r>
        <w:separator/>
      </w:r>
    </w:p>
  </w:endnote>
  <w:endnote w:type="continuationSeparator" w:id="0">
    <w:p w14:paraId="6FE31DD0" w14:textId="77777777" w:rsidR="003C374B" w:rsidRDefault="003C374B">
      <w:pPr>
        <w:spacing w:after="0"/>
      </w:pPr>
      <w:r>
        <w:continuationSeparator/>
      </w:r>
    </w:p>
  </w:endnote>
  <w:endnote w:type="continuationNotice" w:id="1">
    <w:p w14:paraId="305B6013" w14:textId="77777777" w:rsidR="003C374B" w:rsidRDefault="003C37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4B577" w14:textId="77777777" w:rsidR="003C374B" w:rsidRDefault="003C374B">
      <w:pPr>
        <w:spacing w:after="0"/>
      </w:pPr>
      <w:r>
        <w:separator/>
      </w:r>
    </w:p>
  </w:footnote>
  <w:footnote w:type="continuationSeparator" w:id="0">
    <w:p w14:paraId="2E6C2801" w14:textId="77777777" w:rsidR="003C374B" w:rsidRDefault="003C374B">
      <w:pPr>
        <w:spacing w:after="0"/>
      </w:pPr>
      <w:r>
        <w:continuationSeparator/>
      </w:r>
    </w:p>
  </w:footnote>
  <w:footnote w:type="continuationNotice" w:id="1">
    <w:p w14:paraId="7E69C547" w14:textId="77777777" w:rsidR="003C374B" w:rsidRDefault="003C37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FE32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6"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5"/>
  </w:num>
  <w:num w:numId="12">
    <w:abstractNumId w:val="4"/>
  </w:num>
  <w:num w:numId="13">
    <w:abstractNumId w:val="5"/>
  </w:num>
  <w:num w:numId="14">
    <w:abstractNumId w:val="14"/>
  </w:num>
  <w:num w:numId="15">
    <w:abstractNumId w:val="7"/>
  </w:num>
  <w:num w:numId="16">
    <w:abstractNumId w:val="13"/>
  </w:num>
  <w:num w:numId="17">
    <w:abstractNumId w:val="6"/>
  </w:num>
  <w:num w:numId="18">
    <w:abstractNumId w:val="16"/>
  </w:num>
  <w:num w:numId="19">
    <w:abstractNumId w:val="11"/>
  </w:num>
  <w:num w:numId="20">
    <w:abstractNumId w:val="12"/>
  </w:num>
  <w:num w:numId="21">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394A"/>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51B7"/>
    <w:rsid w:val="00117AAE"/>
    <w:rsid w:val="00120DB2"/>
    <w:rsid w:val="00120F27"/>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07"/>
    <w:rsid w:val="00136139"/>
    <w:rsid w:val="001378DE"/>
    <w:rsid w:val="00137A21"/>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99B"/>
    <w:rsid w:val="001D7CC1"/>
    <w:rsid w:val="001E03E0"/>
    <w:rsid w:val="001E0729"/>
    <w:rsid w:val="001E112D"/>
    <w:rsid w:val="001E1743"/>
    <w:rsid w:val="001E1F4D"/>
    <w:rsid w:val="001E2D80"/>
    <w:rsid w:val="001E45F1"/>
    <w:rsid w:val="001E6177"/>
    <w:rsid w:val="001E69EF"/>
    <w:rsid w:val="001E7419"/>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748"/>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971"/>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07DB"/>
    <w:rsid w:val="003019E5"/>
    <w:rsid w:val="00301E5E"/>
    <w:rsid w:val="003027CC"/>
    <w:rsid w:val="00302B38"/>
    <w:rsid w:val="00302EB9"/>
    <w:rsid w:val="00303766"/>
    <w:rsid w:val="003039FE"/>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4100"/>
    <w:rsid w:val="00345588"/>
    <w:rsid w:val="0035099A"/>
    <w:rsid w:val="003519AF"/>
    <w:rsid w:val="003527DD"/>
    <w:rsid w:val="00352C9D"/>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2043"/>
    <w:rsid w:val="003C2250"/>
    <w:rsid w:val="003C374B"/>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4678"/>
    <w:rsid w:val="00414EA0"/>
    <w:rsid w:val="004155EE"/>
    <w:rsid w:val="00415773"/>
    <w:rsid w:val="004158D4"/>
    <w:rsid w:val="00415A2F"/>
    <w:rsid w:val="0041690F"/>
    <w:rsid w:val="00416AE9"/>
    <w:rsid w:val="00421C9C"/>
    <w:rsid w:val="00423275"/>
    <w:rsid w:val="0042414A"/>
    <w:rsid w:val="00424832"/>
    <w:rsid w:val="00424BCF"/>
    <w:rsid w:val="00425883"/>
    <w:rsid w:val="00426079"/>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0C5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1B3B"/>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1619"/>
    <w:rsid w:val="005B3D44"/>
    <w:rsid w:val="005B44FA"/>
    <w:rsid w:val="005B5DB7"/>
    <w:rsid w:val="005B6285"/>
    <w:rsid w:val="005B718D"/>
    <w:rsid w:val="005B7538"/>
    <w:rsid w:val="005C0A57"/>
    <w:rsid w:val="005C0C42"/>
    <w:rsid w:val="005C187E"/>
    <w:rsid w:val="005C19C4"/>
    <w:rsid w:val="005C2347"/>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45A"/>
    <w:rsid w:val="005E477E"/>
    <w:rsid w:val="005E480F"/>
    <w:rsid w:val="005E64C8"/>
    <w:rsid w:val="005E69DE"/>
    <w:rsid w:val="005E6EFD"/>
    <w:rsid w:val="005F04E2"/>
    <w:rsid w:val="005F11C1"/>
    <w:rsid w:val="005F1A62"/>
    <w:rsid w:val="005F22AD"/>
    <w:rsid w:val="005F234D"/>
    <w:rsid w:val="005F5DE2"/>
    <w:rsid w:val="005F6885"/>
    <w:rsid w:val="005F74B5"/>
    <w:rsid w:val="0060053D"/>
    <w:rsid w:val="00600D48"/>
    <w:rsid w:val="00601619"/>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B5A"/>
    <w:rsid w:val="00670459"/>
    <w:rsid w:val="006718F8"/>
    <w:rsid w:val="00672D22"/>
    <w:rsid w:val="00673261"/>
    <w:rsid w:val="00673D7E"/>
    <w:rsid w:val="00674EEF"/>
    <w:rsid w:val="00675050"/>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48AC"/>
    <w:rsid w:val="006A4A7F"/>
    <w:rsid w:val="006A6E83"/>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2BA8"/>
    <w:rsid w:val="006D516E"/>
    <w:rsid w:val="006D53B5"/>
    <w:rsid w:val="006D669F"/>
    <w:rsid w:val="006D7810"/>
    <w:rsid w:val="006E064C"/>
    <w:rsid w:val="006E1452"/>
    <w:rsid w:val="006E16E6"/>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074E4"/>
    <w:rsid w:val="007109BD"/>
    <w:rsid w:val="007113AE"/>
    <w:rsid w:val="007113C5"/>
    <w:rsid w:val="007114C7"/>
    <w:rsid w:val="007121E9"/>
    <w:rsid w:val="007122A3"/>
    <w:rsid w:val="007136E4"/>
    <w:rsid w:val="00714382"/>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2E0C"/>
    <w:rsid w:val="007F39C1"/>
    <w:rsid w:val="007F3BE3"/>
    <w:rsid w:val="007F3CE2"/>
    <w:rsid w:val="007F47B2"/>
    <w:rsid w:val="007F5E5E"/>
    <w:rsid w:val="007F6325"/>
    <w:rsid w:val="007F69BA"/>
    <w:rsid w:val="008006D6"/>
    <w:rsid w:val="008007CD"/>
    <w:rsid w:val="00801062"/>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398C"/>
    <w:rsid w:val="008350AC"/>
    <w:rsid w:val="00835638"/>
    <w:rsid w:val="00835C87"/>
    <w:rsid w:val="00837B23"/>
    <w:rsid w:val="00840520"/>
    <w:rsid w:val="0084060F"/>
    <w:rsid w:val="00840D1D"/>
    <w:rsid w:val="00840E13"/>
    <w:rsid w:val="00840ED7"/>
    <w:rsid w:val="00841128"/>
    <w:rsid w:val="00841A87"/>
    <w:rsid w:val="00841BFD"/>
    <w:rsid w:val="00841FAB"/>
    <w:rsid w:val="00841FE3"/>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02ED"/>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797"/>
    <w:rsid w:val="00B50847"/>
    <w:rsid w:val="00B514F8"/>
    <w:rsid w:val="00B521EC"/>
    <w:rsid w:val="00B5268A"/>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97BD0"/>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2658"/>
    <w:rsid w:val="00BF509F"/>
    <w:rsid w:val="00BF556F"/>
    <w:rsid w:val="00BF6968"/>
    <w:rsid w:val="00BF7956"/>
    <w:rsid w:val="00C0041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6C37"/>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709"/>
    <w:rsid w:val="00CF3459"/>
    <w:rsid w:val="00CF34BC"/>
    <w:rsid w:val="00CF35A1"/>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2FBB"/>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8FE"/>
    <w:rsid w:val="00DD5F39"/>
    <w:rsid w:val="00DD655B"/>
    <w:rsid w:val="00DE0260"/>
    <w:rsid w:val="00DE0E20"/>
    <w:rsid w:val="00DE1A20"/>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3A2"/>
    <w:rsid w:val="00E35CD0"/>
    <w:rsid w:val="00E365AF"/>
    <w:rsid w:val="00E3685C"/>
    <w:rsid w:val="00E37075"/>
    <w:rsid w:val="00E3784B"/>
    <w:rsid w:val="00E4050B"/>
    <w:rsid w:val="00E4233B"/>
    <w:rsid w:val="00E42B9B"/>
    <w:rsid w:val="00E432C5"/>
    <w:rsid w:val="00E441A5"/>
    <w:rsid w:val="00E44659"/>
    <w:rsid w:val="00E44F2B"/>
    <w:rsid w:val="00E4677A"/>
    <w:rsid w:val="00E46920"/>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5BD1"/>
    <w:rsid w:val="00EC70D3"/>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4FB"/>
    <w:rsid w:val="00F1681C"/>
    <w:rsid w:val="00F16F02"/>
    <w:rsid w:val="00F20070"/>
    <w:rsid w:val="00F21824"/>
    <w:rsid w:val="00F21F72"/>
    <w:rsid w:val="00F2209F"/>
    <w:rsid w:val="00F23E4C"/>
    <w:rsid w:val="00F24149"/>
    <w:rsid w:val="00F24C14"/>
    <w:rsid w:val="00F25995"/>
    <w:rsid w:val="00F25CCE"/>
    <w:rsid w:val="00F26385"/>
    <w:rsid w:val="00F26DDE"/>
    <w:rsid w:val="00F26E21"/>
    <w:rsid w:val="00F27413"/>
    <w:rsid w:val="00F27840"/>
    <w:rsid w:val="00F279C9"/>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472"/>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C7C551"/>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53F3AEF5-D17B-934B-8D13-25F691619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TotalTime>
  <Pages>4</Pages>
  <Words>1436</Words>
  <Characters>8187</Characters>
  <Application>Microsoft Office Word</Application>
  <DocSecurity>0</DocSecurity>
  <Lines>68</Lines>
  <Paragraphs>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Microsoft Office User</cp:lastModifiedBy>
  <cp:revision>7</cp:revision>
  <cp:lastPrinted>2016-08-05T18:54:00Z</cp:lastPrinted>
  <dcterms:created xsi:type="dcterms:W3CDTF">2019-10-03T22:58:00Z</dcterms:created>
  <dcterms:modified xsi:type="dcterms:W3CDTF">2019-10-04T04:43:00Z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